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D8D" w:rsidRDefault="00DB3D8D" w:rsidP="00DB3D8D">
      <w:pPr>
        <w:spacing w:after="0" w:line="240" w:lineRule="auto"/>
        <w:rPr>
          <w:rFonts w:ascii="Times New Roman" w:hAnsi="Times New Roman"/>
          <w:sz w:val="24"/>
          <w:szCs w:val="24"/>
        </w:rPr>
      </w:pPr>
    </w:p>
    <w:p w:rsidR="00DB3D8D" w:rsidRDefault="00DB3D8D" w:rsidP="00DB3D8D">
      <w:pPr>
        <w:spacing w:after="0" w:line="240" w:lineRule="auto"/>
        <w:rPr>
          <w:rFonts w:ascii="Times New Roman" w:hAnsi="Times New Roman"/>
          <w:sz w:val="24"/>
          <w:szCs w:val="24"/>
        </w:rPr>
      </w:pPr>
    </w:p>
    <w:p w:rsidR="00DB3D8D" w:rsidRPr="00DB3D8D" w:rsidRDefault="00DB3D8D" w:rsidP="00DB3D8D">
      <w:pPr>
        <w:pStyle w:val="ListParagraph"/>
        <w:numPr>
          <w:ilvl w:val="0"/>
          <w:numId w:val="3"/>
        </w:numPr>
        <w:spacing w:after="0" w:line="240" w:lineRule="auto"/>
        <w:rPr>
          <w:rFonts w:ascii="Times New Roman" w:hAnsi="Times New Roman"/>
          <w:sz w:val="28"/>
          <w:szCs w:val="28"/>
        </w:rPr>
      </w:pPr>
      <w:r>
        <w:rPr>
          <w:rFonts w:ascii="Times New Roman" w:hAnsi="Times New Roman"/>
          <w:b/>
          <w:sz w:val="28"/>
          <w:szCs w:val="28"/>
        </w:rPr>
        <w:t xml:space="preserve"> </w:t>
      </w:r>
      <w:r w:rsidRPr="00DB3D8D">
        <w:rPr>
          <w:rFonts w:ascii="Times New Roman" w:hAnsi="Times New Roman"/>
          <w:b/>
          <w:sz w:val="28"/>
          <w:szCs w:val="28"/>
        </w:rPr>
        <w:t>Changing Reference Signals</w:t>
      </w:r>
    </w:p>
    <w:p w:rsidR="00DB3D8D" w:rsidRDefault="00DB3D8D" w:rsidP="00DB3D8D">
      <w:pPr>
        <w:spacing w:after="0" w:line="240" w:lineRule="auto"/>
        <w:rPr>
          <w:rFonts w:ascii="Times New Roman" w:hAnsi="Times New Roman"/>
          <w:sz w:val="24"/>
          <w:szCs w:val="24"/>
        </w:rPr>
      </w:pPr>
    </w:p>
    <w:p w:rsidR="00DB3D8D" w:rsidRPr="00C8017E" w:rsidRDefault="00DB3D8D" w:rsidP="00DB3D8D">
      <w:pPr>
        <w:spacing w:after="0" w:line="240" w:lineRule="auto"/>
        <w:rPr>
          <w:rFonts w:ascii="Times New Roman" w:hAnsi="Times New Roman"/>
          <w:color w:val="FF0000"/>
          <w:sz w:val="24"/>
          <w:szCs w:val="24"/>
        </w:rPr>
      </w:pPr>
      <w:r>
        <w:rPr>
          <w:rFonts w:ascii="Times New Roman" w:hAnsi="Times New Roman"/>
          <w:sz w:val="24"/>
          <w:szCs w:val="24"/>
        </w:rPr>
        <w:t>The main idea here is to change the reference signals a person has – signals related to one’s goals, objectives, purposes, desires, needs, duties, values, standards, moral or legal obligations, resolutions, intentions, promises, codes of conduct, roles, views of standard procedures, scripts, musical or dance scores, programs, set points, preferred states, stable states, targets, tasks, category perceptions, or other reference terms and conditions associated with the person.</w:t>
      </w:r>
      <w:r>
        <w:rPr>
          <w:rStyle w:val="FootnoteReference"/>
          <w:rFonts w:ascii="Times New Roman" w:hAnsi="Times New Roman"/>
          <w:sz w:val="24"/>
          <w:szCs w:val="24"/>
        </w:rPr>
        <w:footnoteReference w:id="1"/>
      </w:r>
      <w:r w:rsidRPr="00C8017E">
        <w:rPr>
          <w:rFonts w:ascii="Times New Roman" w:hAnsi="Times New Roman"/>
          <w:color w:val="FF0000"/>
          <w:sz w:val="24"/>
          <w:szCs w:val="24"/>
        </w:rPr>
        <w:t xml:space="preserve"> </w:t>
      </w:r>
    </w:p>
    <w:p w:rsidR="00DB3D8D" w:rsidRDefault="00DB3D8D" w:rsidP="00DB3D8D">
      <w:pPr>
        <w:spacing w:after="0" w:line="240" w:lineRule="auto"/>
        <w:rPr>
          <w:rFonts w:ascii="Times New Roman" w:hAnsi="Times New Roman"/>
          <w:sz w:val="24"/>
          <w:szCs w:val="24"/>
        </w:rPr>
      </w:pPr>
    </w:p>
    <w:p w:rsidR="00DB3D8D" w:rsidRDefault="00DB3D8D" w:rsidP="00DB3D8D">
      <w:pPr>
        <w:spacing w:after="0" w:line="240" w:lineRule="auto"/>
        <w:rPr>
          <w:rFonts w:ascii="Times New Roman" w:hAnsi="Times New Roman"/>
          <w:sz w:val="24"/>
          <w:szCs w:val="24"/>
        </w:rPr>
      </w:pPr>
      <w:r>
        <w:rPr>
          <w:rFonts w:ascii="Times New Roman" w:hAnsi="Times New Roman"/>
          <w:sz w:val="24"/>
          <w:szCs w:val="24"/>
        </w:rPr>
        <w:t>Ways of changing reference signals seem to include:</w:t>
      </w:r>
    </w:p>
    <w:p w:rsidR="00DB3D8D" w:rsidRDefault="00DB3D8D" w:rsidP="00DB3D8D">
      <w:pPr>
        <w:spacing w:after="0" w:line="240" w:lineRule="auto"/>
        <w:ind w:left="720"/>
        <w:rPr>
          <w:rFonts w:ascii="Times New Roman" w:hAnsi="Times New Roman"/>
          <w:sz w:val="24"/>
          <w:szCs w:val="24"/>
        </w:rPr>
      </w:pPr>
    </w:p>
    <w:p w:rsidR="00DB3D8D" w:rsidRDefault="00DB3D8D" w:rsidP="00DB3D8D">
      <w:pPr>
        <w:numPr>
          <w:ilvl w:val="0"/>
          <w:numId w:val="2"/>
        </w:numPr>
        <w:spacing w:after="0" w:line="240" w:lineRule="auto"/>
        <w:rPr>
          <w:rFonts w:ascii="Times New Roman" w:hAnsi="Times New Roman"/>
          <w:sz w:val="24"/>
          <w:szCs w:val="24"/>
        </w:rPr>
      </w:pPr>
      <w:r w:rsidRPr="00B00C9A">
        <w:rPr>
          <w:rFonts w:ascii="Times New Roman" w:hAnsi="Times New Roman"/>
          <w:b/>
          <w:sz w:val="24"/>
          <w:szCs w:val="24"/>
        </w:rPr>
        <w:t>Setting goals</w:t>
      </w:r>
      <w:r w:rsidRPr="00B00C9A">
        <w:rPr>
          <w:rFonts w:ascii="Times New Roman" w:hAnsi="Times New Roman"/>
          <w:sz w:val="24"/>
          <w:szCs w:val="24"/>
        </w:rPr>
        <w:t xml:space="preserve"> </w:t>
      </w:r>
      <w:r>
        <w:rPr>
          <w:rFonts w:ascii="Times New Roman" w:hAnsi="Times New Roman"/>
          <w:sz w:val="24"/>
          <w:szCs w:val="24"/>
        </w:rPr>
        <w:t xml:space="preserve">by </w:t>
      </w:r>
      <w:proofErr w:type="gramStart"/>
      <w:r>
        <w:rPr>
          <w:rFonts w:ascii="Times New Roman" w:hAnsi="Times New Roman"/>
          <w:sz w:val="24"/>
          <w:szCs w:val="24"/>
        </w:rPr>
        <w:t>oneself</w:t>
      </w:r>
      <w:proofErr w:type="gramEnd"/>
      <w:r>
        <w:rPr>
          <w:rFonts w:ascii="Times New Roman" w:hAnsi="Times New Roman"/>
          <w:sz w:val="24"/>
          <w:szCs w:val="24"/>
        </w:rPr>
        <w:t xml:space="preserve"> or with others – </w:t>
      </w:r>
      <w:r w:rsidRPr="00B00C9A">
        <w:rPr>
          <w:rFonts w:ascii="Times New Roman" w:hAnsi="Times New Roman"/>
          <w:sz w:val="24"/>
          <w:szCs w:val="24"/>
        </w:rPr>
        <w:t>general</w:t>
      </w:r>
      <w:r>
        <w:rPr>
          <w:rFonts w:ascii="Times New Roman" w:hAnsi="Times New Roman"/>
          <w:sz w:val="24"/>
          <w:szCs w:val="24"/>
        </w:rPr>
        <w:t xml:space="preserve"> or</w:t>
      </w:r>
      <w:r w:rsidRPr="00B00C9A">
        <w:rPr>
          <w:rFonts w:ascii="Times New Roman" w:hAnsi="Times New Roman"/>
          <w:sz w:val="24"/>
          <w:szCs w:val="24"/>
        </w:rPr>
        <w:t xml:space="preserve"> specific, appropriately challenging goals;</w:t>
      </w:r>
      <w:r>
        <w:rPr>
          <w:rStyle w:val="FootnoteReference"/>
          <w:rFonts w:ascii="Times New Roman" w:hAnsi="Times New Roman"/>
          <w:sz w:val="24"/>
          <w:szCs w:val="24"/>
        </w:rPr>
        <w:footnoteReference w:id="2"/>
      </w:r>
      <w:r w:rsidRPr="00B00C9A">
        <w:rPr>
          <w:rFonts w:ascii="Times New Roman" w:hAnsi="Times New Roman"/>
          <w:sz w:val="24"/>
          <w:szCs w:val="24"/>
        </w:rPr>
        <w:t xml:space="preserve"> SMART goals</w:t>
      </w:r>
      <w:r>
        <w:rPr>
          <w:rFonts w:ascii="Times New Roman" w:hAnsi="Times New Roman"/>
          <w:sz w:val="24"/>
          <w:szCs w:val="24"/>
        </w:rPr>
        <w:t>;</w:t>
      </w:r>
      <w:r>
        <w:rPr>
          <w:rStyle w:val="FootnoteReference"/>
          <w:rFonts w:ascii="Times New Roman" w:hAnsi="Times New Roman"/>
          <w:sz w:val="24"/>
          <w:szCs w:val="24"/>
        </w:rPr>
        <w:footnoteReference w:id="3"/>
      </w:r>
      <w:r>
        <w:rPr>
          <w:rFonts w:ascii="Times New Roman" w:hAnsi="Times New Roman"/>
          <w:sz w:val="24"/>
          <w:szCs w:val="24"/>
        </w:rPr>
        <w:t xml:space="preserve"> </w:t>
      </w:r>
      <w:r w:rsidRPr="00B00C9A">
        <w:rPr>
          <w:rFonts w:ascii="Times New Roman" w:hAnsi="Times New Roman"/>
          <w:sz w:val="24"/>
          <w:szCs w:val="24"/>
        </w:rPr>
        <w:t>intentions</w:t>
      </w:r>
      <w:r>
        <w:rPr>
          <w:rFonts w:ascii="Times New Roman" w:hAnsi="Times New Roman"/>
          <w:sz w:val="24"/>
          <w:szCs w:val="24"/>
        </w:rPr>
        <w:t>.</w:t>
      </w:r>
      <w:r>
        <w:rPr>
          <w:rStyle w:val="FootnoteReference"/>
          <w:rFonts w:ascii="Times New Roman" w:hAnsi="Times New Roman"/>
          <w:sz w:val="24"/>
          <w:szCs w:val="24"/>
        </w:rPr>
        <w:footnoteReference w:id="4"/>
      </w:r>
    </w:p>
    <w:p w:rsidR="00DB3D8D" w:rsidRDefault="00DB3D8D" w:rsidP="00DB3D8D">
      <w:pPr>
        <w:numPr>
          <w:ilvl w:val="0"/>
          <w:numId w:val="2"/>
        </w:numPr>
        <w:spacing w:after="0" w:line="240" w:lineRule="auto"/>
        <w:rPr>
          <w:rFonts w:ascii="Times New Roman" w:hAnsi="Times New Roman"/>
          <w:sz w:val="24"/>
          <w:szCs w:val="24"/>
        </w:rPr>
      </w:pPr>
      <w:r>
        <w:rPr>
          <w:rFonts w:ascii="Times New Roman" w:hAnsi="Times New Roman"/>
          <w:b/>
          <w:sz w:val="24"/>
          <w:szCs w:val="24"/>
        </w:rPr>
        <w:t>Assigning goals</w:t>
      </w:r>
      <w:r>
        <w:rPr>
          <w:rFonts w:ascii="Times New Roman" w:hAnsi="Times New Roman"/>
          <w:sz w:val="24"/>
          <w:szCs w:val="24"/>
        </w:rPr>
        <w:t>, such as when a manager sets a goal for an employee and explains the goal’s purpose.</w:t>
      </w:r>
      <w:r>
        <w:rPr>
          <w:rStyle w:val="FootnoteReference"/>
          <w:rFonts w:ascii="Times New Roman" w:hAnsi="Times New Roman"/>
          <w:sz w:val="24"/>
          <w:szCs w:val="24"/>
        </w:rPr>
        <w:footnoteReference w:id="5"/>
      </w:r>
    </w:p>
    <w:p w:rsidR="00DB3D8D" w:rsidRPr="00B00C9A" w:rsidRDefault="00DB3D8D" w:rsidP="00DB3D8D">
      <w:pPr>
        <w:numPr>
          <w:ilvl w:val="0"/>
          <w:numId w:val="2"/>
        </w:numPr>
        <w:spacing w:after="0" w:line="240" w:lineRule="auto"/>
        <w:rPr>
          <w:rFonts w:ascii="Times New Roman" w:hAnsi="Times New Roman"/>
          <w:sz w:val="24"/>
          <w:szCs w:val="24"/>
        </w:rPr>
      </w:pPr>
      <w:r w:rsidRPr="00B00C9A">
        <w:rPr>
          <w:rFonts w:ascii="Times New Roman" w:hAnsi="Times New Roman"/>
          <w:b/>
          <w:sz w:val="24"/>
          <w:szCs w:val="24"/>
        </w:rPr>
        <w:t>Observing or exposing oneself or others to what people are doing</w:t>
      </w:r>
      <w:r>
        <w:rPr>
          <w:rFonts w:ascii="Times New Roman" w:hAnsi="Times New Roman"/>
          <w:b/>
          <w:sz w:val="24"/>
          <w:szCs w:val="24"/>
        </w:rPr>
        <w:t>, saying,</w:t>
      </w:r>
      <w:r w:rsidRPr="00B00C9A">
        <w:rPr>
          <w:rFonts w:ascii="Times New Roman" w:hAnsi="Times New Roman"/>
          <w:b/>
          <w:sz w:val="24"/>
          <w:szCs w:val="24"/>
        </w:rPr>
        <w:t xml:space="preserve"> and/or think</w:t>
      </w:r>
      <w:r>
        <w:rPr>
          <w:rFonts w:ascii="Times New Roman" w:hAnsi="Times New Roman"/>
          <w:b/>
          <w:sz w:val="24"/>
          <w:szCs w:val="24"/>
        </w:rPr>
        <w:t>ing</w:t>
      </w:r>
      <w:r w:rsidRPr="00B00C9A">
        <w:rPr>
          <w:rFonts w:ascii="Times New Roman" w:hAnsi="Times New Roman"/>
          <w:sz w:val="24"/>
          <w:szCs w:val="24"/>
        </w:rPr>
        <w:t xml:space="preserve"> </w:t>
      </w:r>
      <w:r>
        <w:rPr>
          <w:rFonts w:ascii="Times New Roman" w:hAnsi="Times New Roman"/>
          <w:sz w:val="24"/>
          <w:szCs w:val="24"/>
        </w:rPr>
        <w:t>that may indicate the right thing to do,</w:t>
      </w:r>
      <w:r>
        <w:rPr>
          <w:rStyle w:val="FootnoteReference"/>
          <w:rFonts w:ascii="Times New Roman" w:hAnsi="Times New Roman"/>
          <w:sz w:val="24"/>
          <w:szCs w:val="24"/>
        </w:rPr>
        <w:footnoteReference w:id="6"/>
      </w:r>
      <w:r>
        <w:rPr>
          <w:rFonts w:ascii="Times New Roman" w:hAnsi="Times New Roman"/>
          <w:sz w:val="24"/>
          <w:szCs w:val="24"/>
        </w:rPr>
        <w:t xml:space="preserve"> help one to adopt new goals, or inspire adoption of new standards.</w:t>
      </w:r>
      <w:r>
        <w:rPr>
          <w:rStyle w:val="FootnoteReference"/>
          <w:rFonts w:ascii="Times New Roman" w:hAnsi="Times New Roman"/>
          <w:sz w:val="24"/>
          <w:szCs w:val="24"/>
        </w:rPr>
        <w:footnoteReference w:id="7"/>
      </w:r>
    </w:p>
    <w:p w:rsidR="00DB3D8D" w:rsidRPr="00A2791A" w:rsidRDefault="00DB3D8D" w:rsidP="00DB3D8D">
      <w:pPr>
        <w:numPr>
          <w:ilvl w:val="0"/>
          <w:numId w:val="2"/>
        </w:numPr>
        <w:spacing w:after="0" w:line="240" w:lineRule="auto"/>
        <w:rPr>
          <w:rFonts w:ascii="Times New Roman" w:hAnsi="Times New Roman"/>
          <w:sz w:val="24"/>
          <w:szCs w:val="24"/>
        </w:rPr>
      </w:pPr>
      <w:r w:rsidRPr="000A27A8">
        <w:rPr>
          <w:rFonts w:ascii="Times New Roman" w:hAnsi="Times New Roman"/>
          <w:b/>
          <w:sz w:val="24"/>
          <w:szCs w:val="24"/>
        </w:rPr>
        <w:t>Providing or obtaining information</w:t>
      </w:r>
      <w:r>
        <w:rPr>
          <w:rFonts w:ascii="Times New Roman" w:hAnsi="Times New Roman"/>
          <w:sz w:val="24"/>
          <w:szCs w:val="24"/>
        </w:rPr>
        <w:t xml:space="preserve"> </w:t>
      </w:r>
      <w:r w:rsidRPr="00B00C9A">
        <w:rPr>
          <w:rFonts w:ascii="Times New Roman" w:hAnsi="Times New Roman"/>
          <w:b/>
          <w:sz w:val="24"/>
          <w:szCs w:val="24"/>
        </w:rPr>
        <w:t xml:space="preserve">about expected behavior/norms/standards/ procedures </w:t>
      </w:r>
      <w:r>
        <w:rPr>
          <w:rFonts w:ascii="Times New Roman" w:hAnsi="Times New Roman"/>
          <w:b/>
          <w:sz w:val="24"/>
          <w:szCs w:val="24"/>
        </w:rPr>
        <w:t xml:space="preserve">-- </w:t>
      </w:r>
      <w:r>
        <w:rPr>
          <w:rFonts w:ascii="Times New Roman" w:hAnsi="Times New Roman"/>
          <w:sz w:val="24"/>
          <w:szCs w:val="24"/>
        </w:rPr>
        <w:t>e.g., via standard operating procedure manuals, job descriptions; religious commandments and sins; using p</w:t>
      </w:r>
      <w:r w:rsidRPr="00A2791A">
        <w:rPr>
          <w:rFonts w:ascii="Times New Roman" w:hAnsi="Times New Roman"/>
          <w:sz w:val="24"/>
          <w:szCs w:val="24"/>
        </w:rPr>
        <w:t>ersuasion</w:t>
      </w:r>
      <w:r>
        <w:rPr>
          <w:rFonts w:ascii="Times New Roman" w:hAnsi="Times New Roman"/>
          <w:sz w:val="24"/>
          <w:szCs w:val="24"/>
        </w:rPr>
        <w:t xml:space="preserve"> techniques</w:t>
      </w:r>
      <w:r w:rsidRPr="00A2791A">
        <w:rPr>
          <w:rFonts w:ascii="Times New Roman" w:hAnsi="Times New Roman"/>
          <w:sz w:val="24"/>
          <w:szCs w:val="24"/>
        </w:rPr>
        <w:t xml:space="preserve"> </w:t>
      </w:r>
      <w:r>
        <w:rPr>
          <w:rFonts w:ascii="Times New Roman" w:hAnsi="Times New Roman"/>
          <w:b/>
          <w:sz w:val="24"/>
          <w:szCs w:val="24"/>
        </w:rPr>
        <w:t xml:space="preserve">– </w:t>
      </w:r>
      <w:r w:rsidRPr="00A2791A">
        <w:rPr>
          <w:rFonts w:ascii="Times New Roman" w:hAnsi="Times New Roman"/>
          <w:sz w:val="24"/>
          <w:szCs w:val="24"/>
        </w:rPr>
        <w:t>rational or heuristic</w:t>
      </w:r>
      <w:r>
        <w:rPr>
          <w:rFonts w:ascii="Times New Roman" w:hAnsi="Times New Roman"/>
          <w:sz w:val="24"/>
          <w:szCs w:val="24"/>
        </w:rPr>
        <w:t xml:space="preserve"> approaches,</w:t>
      </w:r>
      <w:r>
        <w:rPr>
          <w:rStyle w:val="FootnoteReference"/>
          <w:rFonts w:ascii="Times New Roman" w:hAnsi="Times New Roman"/>
          <w:sz w:val="24"/>
          <w:szCs w:val="24"/>
        </w:rPr>
        <w:footnoteReference w:id="8"/>
      </w:r>
      <w:r>
        <w:rPr>
          <w:rFonts w:ascii="Times New Roman" w:hAnsi="Times New Roman"/>
          <w:sz w:val="24"/>
          <w:szCs w:val="24"/>
        </w:rPr>
        <w:t xml:space="preserve"> such as by means of a likable source.</w:t>
      </w:r>
    </w:p>
    <w:p w:rsidR="00DB3D8D" w:rsidRPr="001F322E" w:rsidRDefault="00DB3D8D" w:rsidP="00DB3D8D">
      <w:pPr>
        <w:numPr>
          <w:ilvl w:val="0"/>
          <w:numId w:val="2"/>
        </w:numPr>
        <w:spacing w:after="0" w:line="240" w:lineRule="auto"/>
        <w:rPr>
          <w:rFonts w:ascii="Times New Roman" w:hAnsi="Times New Roman"/>
          <w:sz w:val="24"/>
          <w:szCs w:val="24"/>
        </w:rPr>
      </w:pPr>
      <w:r w:rsidRPr="000A27A8">
        <w:rPr>
          <w:rFonts w:ascii="Times New Roman" w:hAnsi="Times New Roman"/>
          <w:b/>
          <w:sz w:val="24"/>
          <w:szCs w:val="24"/>
        </w:rPr>
        <w:t>Reminding oneself</w:t>
      </w:r>
      <w:r>
        <w:rPr>
          <w:rFonts w:ascii="Times New Roman" w:hAnsi="Times New Roman"/>
          <w:sz w:val="24"/>
          <w:szCs w:val="24"/>
        </w:rPr>
        <w:t xml:space="preserve"> of a reference value (such as by reflecting on, “What would Jesus do?”).</w:t>
      </w:r>
      <w:r w:rsidRPr="00F01A77">
        <w:rPr>
          <w:rFonts w:ascii="Times New Roman" w:hAnsi="Times New Roman"/>
          <w:sz w:val="24"/>
          <w:szCs w:val="24"/>
        </w:rPr>
        <w:t xml:space="preserve"> </w:t>
      </w:r>
    </w:p>
    <w:p w:rsidR="00DB3D8D" w:rsidRPr="00CC0222" w:rsidRDefault="00DB3D8D" w:rsidP="00DB3D8D">
      <w:pPr>
        <w:numPr>
          <w:ilvl w:val="0"/>
          <w:numId w:val="2"/>
        </w:numPr>
        <w:spacing w:after="0" w:line="240" w:lineRule="auto"/>
        <w:rPr>
          <w:rFonts w:ascii="Times New Roman" w:hAnsi="Times New Roman"/>
          <w:b/>
          <w:sz w:val="24"/>
          <w:szCs w:val="24"/>
        </w:rPr>
      </w:pPr>
      <w:r>
        <w:rPr>
          <w:rFonts w:ascii="Times New Roman" w:hAnsi="Times New Roman"/>
          <w:b/>
          <w:sz w:val="24"/>
          <w:szCs w:val="24"/>
        </w:rPr>
        <w:t>Changing</w:t>
      </w:r>
      <w:r w:rsidRPr="0065665C">
        <w:rPr>
          <w:rFonts w:ascii="Times New Roman" w:hAnsi="Times New Roman"/>
          <w:b/>
          <w:sz w:val="24"/>
          <w:szCs w:val="24"/>
        </w:rPr>
        <w:t xml:space="preserve"> the gain/importance</w:t>
      </w:r>
      <w:r>
        <w:rPr>
          <w:rFonts w:ascii="Times New Roman" w:hAnsi="Times New Roman"/>
          <w:sz w:val="24"/>
          <w:szCs w:val="24"/>
        </w:rPr>
        <w:t xml:space="preserve"> </w:t>
      </w:r>
      <w:r w:rsidRPr="0065665C">
        <w:rPr>
          <w:rFonts w:ascii="Times New Roman" w:hAnsi="Times New Roman"/>
          <w:b/>
          <w:sz w:val="24"/>
          <w:szCs w:val="24"/>
        </w:rPr>
        <w:t>of reference signals</w:t>
      </w:r>
      <w:r>
        <w:rPr>
          <w:rFonts w:ascii="Times New Roman" w:hAnsi="Times New Roman"/>
          <w:sz w:val="24"/>
          <w:szCs w:val="24"/>
        </w:rPr>
        <w:t xml:space="preserve"> – e.g.., via hormones/drugs, psychotherapy, meditation techniques, team competition,</w:t>
      </w:r>
      <w:r>
        <w:rPr>
          <w:rStyle w:val="FootnoteReference"/>
          <w:rFonts w:ascii="Times New Roman" w:hAnsi="Times New Roman"/>
          <w:sz w:val="24"/>
          <w:szCs w:val="24"/>
        </w:rPr>
        <w:footnoteReference w:id="9"/>
      </w:r>
      <w:r>
        <w:rPr>
          <w:rFonts w:ascii="Times New Roman" w:hAnsi="Times New Roman"/>
          <w:sz w:val="24"/>
          <w:szCs w:val="24"/>
        </w:rPr>
        <w:t xml:space="preserve"> motivational interviewing.</w:t>
      </w:r>
    </w:p>
    <w:p w:rsidR="00DB3D8D" w:rsidRPr="00CC0222" w:rsidRDefault="00DB3D8D" w:rsidP="00DB3D8D">
      <w:pPr>
        <w:numPr>
          <w:ilvl w:val="0"/>
          <w:numId w:val="2"/>
        </w:numPr>
        <w:spacing w:after="0" w:line="240" w:lineRule="auto"/>
        <w:rPr>
          <w:rFonts w:ascii="Times New Roman" w:hAnsi="Times New Roman"/>
          <w:b/>
          <w:sz w:val="24"/>
          <w:szCs w:val="24"/>
        </w:rPr>
      </w:pPr>
      <w:r w:rsidRPr="00CC0222">
        <w:rPr>
          <w:rFonts w:ascii="Times New Roman" w:hAnsi="Times New Roman"/>
          <w:b/>
          <w:sz w:val="24"/>
          <w:szCs w:val="24"/>
        </w:rPr>
        <w:t>Goal-priming</w:t>
      </w:r>
      <w:r>
        <w:rPr>
          <w:rFonts w:ascii="Times New Roman" w:hAnsi="Times New Roman"/>
          <w:sz w:val="24"/>
          <w:szCs w:val="24"/>
        </w:rPr>
        <w:t xml:space="preserve">, </w:t>
      </w:r>
      <w:proofErr w:type="gramStart"/>
      <w:r>
        <w:rPr>
          <w:rFonts w:ascii="Times New Roman" w:hAnsi="Times New Roman"/>
          <w:sz w:val="24"/>
          <w:szCs w:val="24"/>
        </w:rPr>
        <w:t>which seems to make existing goals more active.</w:t>
      </w:r>
      <w:proofErr w:type="gramEnd"/>
      <w:r>
        <w:rPr>
          <w:rStyle w:val="FootnoteReference"/>
          <w:rFonts w:ascii="Times New Roman" w:hAnsi="Times New Roman"/>
          <w:sz w:val="24"/>
          <w:szCs w:val="24"/>
        </w:rPr>
        <w:footnoteReference w:id="10"/>
      </w:r>
    </w:p>
    <w:p w:rsidR="00DB3D8D" w:rsidRDefault="00DB3D8D" w:rsidP="00DB3D8D">
      <w:pPr>
        <w:numPr>
          <w:ilvl w:val="0"/>
          <w:numId w:val="2"/>
        </w:numPr>
        <w:spacing w:after="0" w:line="240" w:lineRule="auto"/>
        <w:rPr>
          <w:rFonts w:ascii="Times New Roman" w:hAnsi="Times New Roman"/>
          <w:sz w:val="24"/>
          <w:szCs w:val="24"/>
        </w:rPr>
      </w:pPr>
      <w:r w:rsidRPr="000A27A8">
        <w:rPr>
          <w:rFonts w:ascii="Times New Roman" w:hAnsi="Times New Roman"/>
          <w:b/>
          <w:sz w:val="24"/>
          <w:szCs w:val="24"/>
        </w:rPr>
        <w:lastRenderedPageBreak/>
        <w:t>Instructing/teaching/learning the proper way to do something</w:t>
      </w:r>
      <w:r>
        <w:rPr>
          <w:rFonts w:ascii="Times New Roman" w:hAnsi="Times New Roman"/>
          <w:sz w:val="24"/>
          <w:szCs w:val="24"/>
        </w:rPr>
        <w:t>.</w:t>
      </w:r>
    </w:p>
    <w:p w:rsidR="00DB3D8D" w:rsidRDefault="00DB3D8D" w:rsidP="00DB3D8D">
      <w:pPr>
        <w:numPr>
          <w:ilvl w:val="0"/>
          <w:numId w:val="2"/>
        </w:numPr>
        <w:spacing w:after="0" w:line="240" w:lineRule="auto"/>
        <w:rPr>
          <w:rFonts w:ascii="Times New Roman" w:hAnsi="Times New Roman"/>
          <w:sz w:val="24"/>
          <w:szCs w:val="24"/>
        </w:rPr>
      </w:pPr>
      <w:r w:rsidRPr="001F322E">
        <w:rPr>
          <w:rFonts w:ascii="Times New Roman" w:hAnsi="Times New Roman"/>
          <w:b/>
          <w:sz w:val="24"/>
          <w:szCs w:val="24"/>
        </w:rPr>
        <w:t>Developing plans</w:t>
      </w:r>
      <w:r w:rsidRPr="001F322E">
        <w:rPr>
          <w:rFonts w:ascii="Times New Roman" w:hAnsi="Times New Roman"/>
          <w:sz w:val="24"/>
          <w:szCs w:val="24"/>
        </w:rPr>
        <w:t xml:space="preserve"> </w:t>
      </w:r>
      <w:r w:rsidRPr="001F322E">
        <w:rPr>
          <w:rFonts w:ascii="Times New Roman" w:hAnsi="Times New Roman"/>
          <w:b/>
          <w:sz w:val="24"/>
          <w:szCs w:val="24"/>
        </w:rPr>
        <w:t>for achieving desired perceptions and goals</w:t>
      </w:r>
      <w:r>
        <w:rPr>
          <w:rStyle w:val="FootnoteReference"/>
          <w:rFonts w:ascii="Times New Roman" w:hAnsi="Times New Roman"/>
          <w:sz w:val="24"/>
          <w:szCs w:val="24"/>
        </w:rPr>
        <w:footnoteReference w:id="11"/>
      </w:r>
      <w:r>
        <w:rPr>
          <w:rFonts w:ascii="Times New Roman" w:hAnsi="Times New Roman"/>
          <w:b/>
          <w:sz w:val="24"/>
          <w:szCs w:val="24"/>
        </w:rPr>
        <w:t xml:space="preserve"> </w:t>
      </w:r>
      <w:r w:rsidRPr="00CA04E7">
        <w:rPr>
          <w:rFonts w:ascii="Times New Roman" w:hAnsi="Times New Roman"/>
          <w:sz w:val="24"/>
          <w:szCs w:val="24"/>
        </w:rPr>
        <w:t>-- e.g.,</w:t>
      </w:r>
      <w:r>
        <w:rPr>
          <w:rFonts w:ascii="Times New Roman" w:hAnsi="Times New Roman"/>
          <w:b/>
          <w:sz w:val="24"/>
          <w:szCs w:val="24"/>
        </w:rPr>
        <w:t xml:space="preserve"> </w:t>
      </w:r>
      <w:r w:rsidRPr="001F322E">
        <w:rPr>
          <w:rFonts w:ascii="Times New Roman" w:hAnsi="Times New Roman"/>
          <w:sz w:val="24"/>
          <w:szCs w:val="24"/>
        </w:rPr>
        <w:t xml:space="preserve">action planning, implementation </w:t>
      </w:r>
      <w:r>
        <w:rPr>
          <w:rFonts w:ascii="Times New Roman" w:hAnsi="Times New Roman"/>
          <w:sz w:val="24"/>
          <w:szCs w:val="24"/>
        </w:rPr>
        <w:t xml:space="preserve">intentions and </w:t>
      </w:r>
      <w:r w:rsidRPr="001F322E">
        <w:rPr>
          <w:rFonts w:ascii="Times New Roman" w:hAnsi="Times New Roman"/>
          <w:sz w:val="24"/>
          <w:szCs w:val="24"/>
        </w:rPr>
        <w:t>plans</w:t>
      </w:r>
      <w:r>
        <w:rPr>
          <w:rFonts w:ascii="Times New Roman" w:hAnsi="Times New Roman"/>
          <w:sz w:val="24"/>
          <w:szCs w:val="24"/>
        </w:rPr>
        <w:t>,</w:t>
      </w:r>
      <w:r>
        <w:rPr>
          <w:rStyle w:val="FootnoteReference"/>
          <w:rFonts w:ascii="Times New Roman" w:hAnsi="Times New Roman"/>
          <w:sz w:val="24"/>
          <w:szCs w:val="24"/>
        </w:rPr>
        <w:footnoteReference w:id="12"/>
      </w:r>
      <w:r w:rsidRPr="001F322E">
        <w:rPr>
          <w:rFonts w:ascii="Times New Roman" w:hAnsi="Times New Roman"/>
          <w:sz w:val="24"/>
          <w:szCs w:val="24"/>
        </w:rPr>
        <w:t xml:space="preserve"> if/then plans, setting graded tasks</w:t>
      </w:r>
      <w:r>
        <w:rPr>
          <w:rStyle w:val="FootnoteReference"/>
          <w:rFonts w:ascii="Times New Roman" w:hAnsi="Times New Roman"/>
          <w:sz w:val="24"/>
          <w:szCs w:val="24"/>
        </w:rPr>
        <w:footnoteReference w:id="13"/>
      </w:r>
      <w:r>
        <w:rPr>
          <w:rFonts w:ascii="Times New Roman" w:hAnsi="Times New Roman"/>
          <w:sz w:val="24"/>
          <w:szCs w:val="24"/>
        </w:rPr>
        <w:t>.</w:t>
      </w:r>
    </w:p>
    <w:p w:rsidR="00DB3D8D" w:rsidRDefault="00DB3D8D" w:rsidP="00DB3D8D">
      <w:pPr>
        <w:numPr>
          <w:ilvl w:val="0"/>
          <w:numId w:val="2"/>
        </w:numPr>
        <w:spacing w:after="0" w:line="240" w:lineRule="auto"/>
        <w:rPr>
          <w:rFonts w:ascii="Times New Roman" w:hAnsi="Times New Roman"/>
          <w:sz w:val="24"/>
          <w:szCs w:val="24"/>
        </w:rPr>
      </w:pPr>
      <w:r w:rsidRPr="001F322E">
        <w:rPr>
          <w:rFonts w:ascii="Times New Roman" w:hAnsi="Times New Roman"/>
          <w:b/>
          <w:sz w:val="24"/>
          <w:szCs w:val="24"/>
        </w:rPr>
        <w:t>Reviewing progress</w:t>
      </w:r>
      <w:r w:rsidRPr="001F322E">
        <w:rPr>
          <w:rFonts w:ascii="Times New Roman" w:hAnsi="Times New Roman"/>
          <w:sz w:val="24"/>
          <w:szCs w:val="24"/>
        </w:rPr>
        <w:t xml:space="preserve"> toward goal achievement and adjusting goals if necessary</w:t>
      </w:r>
      <w:r>
        <w:rPr>
          <w:rFonts w:ascii="Times New Roman" w:hAnsi="Times New Roman"/>
          <w:sz w:val="24"/>
          <w:szCs w:val="24"/>
        </w:rPr>
        <w:t>.</w:t>
      </w:r>
    </w:p>
    <w:p w:rsidR="00DB3D8D" w:rsidRDefault="00DB3D8D" w:rsidP="00DB3D8D">
      <w:pPr>
        <w:numPr>
          <w:ilvl w:val="0"/>
          <w:numId w:val="2"/>
        </w:numPr>
        <w:spacing w:after="0" w:line="240" w:lineRule="auto"/>
        <w:rPr>
          <w:rFonts w:ascii="Times New Roman" w:hAnsi="Times New Roman"/>
          <w:sz w:val="24"/>
          <w:szCs w:val="24"/>
        </w:rPr>
      </w:pPr>
      <w:r>
        <w:rPr>
          <w:rFonts w:ascii="Times New Roman" w:hAnsi="Times New Roman"/>
          <w:b/>
          <w:sz w:val="24"/>
          <w:szCs w:val="24"/>
        </w:rPr>
        <w:t>Using</w:t>
      </w:r>
      <w:r w:rsidRPr="004C7E1F">
        <w:rPr>
          <w:rFonts w:ascii="Times New Roman" w:hAnsi="Times New Roman"/>
          <w:b/>
          <w:sz w:val="24"/>
          <w:szCs w:val="24"/>
        </w:rPr>
        <w:t xml:space="preserve"> the Method of Levels</w:t>
      </w:r>
      <w:r w:rsidRPr="004C7E1F">
        <w:rPr>
          <w:rFonts w:ascii="Times New Roman" w:hAnsi="Times New Roman"/>
          <w:color w:val="FF0000"/>
          <w:sz w:val="24"/>
          <w:szCs w:val="24"/>
        </w:rPr>
        <w:t xml:space="preserve"> </w:t>
      </w:r>
      <w:r w:rsidRPr="004C7E1F">
        <w:rPr>
          <w:rFonts w:ascii="Times New Roman" w:hAnsi="Times New Roman"/>
          <w:sz w:val="24"/>
          <w:szCs w:val="24"/>
        </w:rPr>
        <w:t>– a psychotherapeutic technique aimed at eliminating conflict and distress</w:t>
      </w:r>
      <w:r>
        <w:rPr>
          <w:rFonts w:ascii="Times New Roman" w:hAnsi="Times New Roman"/>
          <w:sz w:val="24"/>
          <w:szCs w:val="24"/>
        </w:rPr>
        <w:t>.</w:t>
      </w:r>
      <w:r>
        <w:rPr>
          <w:rStyle w:val="FootnoteReference"/>
          <w:rFonts w:ascii="Times New Roman" w:hAnsi="Times New Roman"/>
          <w:sz w:val="24"/>
          <w:szCs w:val="24"/>
        </w:rPr>
        <w:footnoteReference w:id="14"/>
      </w:r>
    </w:p>
    <w:p w:rsidR="00DB3D8D" w:rsidRDefault="00DB3D8D" w:rsidP="00DB3D8D">
      <w:pPr>
        <w:numPr>
          <w:ilvl w:val="0"/>
          <w:numId w:val="2"/>
        </w:numPr>
        <w:spacing w:after="0" w:line="240" w:lineRule="auto"/>
        <w:rPr>
          <w:rFonts w:ascii="Times New Roman" w:hAnsi="Times New Roman"/>
          <w:sz w:val="24"/>
          <w:szCs w:val="24"/>
        </w:rPr>
      </w:pPr>
      <w:r>
        <w:rPr>
          <w:rFonts w:ascii="Times New Roman" w:hAnsi="Times New Roman"/>
          <w:b/>
          <w:sz w:val="24"/>
          <w:szCs w:val="24"/>
        </w:rPr>
        <w:t>Using</w:t>
      </w:r>
      <w:r w:rsidRPr="001069D3">
        <w:rPr>
          <w:rFonts w:ascii="Times New Roman" w:hAnsi="Times New Roman"/>
          <w:b/>
          <w:sz w:val="24"/>
          <w:szCs w:val="24"/>
        </w:rPr>
        <w:t xml:space="preserve"> other forms of psychotherapy</w:t>
      </w:r>
      <w:r w:rsidRPr="001069D3">
        <w:rPr>
          <w:rFonts w:ascii="Times New Roman" w:hAnsi="Times New Roman"/>
          <w:sz w:val="24"/>
          <w:szCs w:val="24"/>
        </w:rPr>
        <w:t xml:space="preserve"> – e</w:t>
      </w:r>
      <w:r>
        <w:rPr>
          <w:rFonts w:ascii="Times New Roman" w:hAnsi="Times New Roman"/>
          <w:sz w:val="24"/>
          <w:szCs w:val="24"/>
        </w:rPr>
        <w:t>.g.,</w:t>
      </w:r>
      <w:r w:rsidRPr="001069D3">
        <w:rPr>
          <w:rFonts w:ascii="Times New Roman" w:hAnsi="Times New Roman"/>
          <w:sz w:val="24"/>
          <w:szCs w:val="24"/>
        </w:rPr>
        <w:t xml:space="preserve"> by which the patient and therapist agree on the goals of treatment as well as tasks and/or plans to achieve those goals.</w:t>
      </w:r>
      <w:r w:rsidRPr="00942F19">
        <w:rPr>
          <w:rStyle w:val="FootnoteReference"/>
          <w:rFonts w:ascii="Times New Roman" w:hAnsi="Times New Roman"/>
          <w:sz w:val="24"/>
          <w:szCs w:val="24"/>
        </w:rPr>
        <w:footnoteReference w:id="15"/>
      </w:r>
    </w:p>
    <w:p w:rsidR="00DB3D8D" w:rsidRPr="001069D3" w:rsidRDefault="00DB3D8D" w:rsidP="00DB3D8D">
      <w:pPr>
        <w:numPr>
          <w:ilvl w:val="0"/>
          <w:numId w:val="2"/>
        </w:numPr>
        <w:spacing w:after="0" w:line="240" w:lineRule="auto"/>
        <w:rPr>
          <w:rFonts w:ascii="Times New Roman" w:hAnsi="Times New Roman"/>
          <w:sz w:val="24"/>
          <w:szCs w:val="24"/>
        </w:rPr>
      </w:pPr>
      <w:r>
        <w:rPr>
          <w:rFonts w:ascii="Times New Roman" w:hAnsi="Times New Roman"/>
          <w:b/>
          <w:sz w:val="24"/>
          <w:szCs w:val="24"/>
        </w:rPr>
        <w:t>Establishing or changing laws, regulations, policies, taxes</w:t>
      </w:r>
      <w:r>
        <w:rPr>
          <w:rFonts w:ascii="Times New Roman" w:hAnsi="Times New Roman"/>
          <w:sz w:val="24"/>
          <w:szCs w:val="24"/>
        </w:rPr>
        <w:t>.</w:t>
      </w:r>
    </w:p>
    <w:p w:rsidR="00DB3D8D" w:rsidRPr="004C7E1F" w:rsidRDefault="00DB3D8D" w:rsidP="00DB3D8D">
      <w:pPr>
        <w:spacing w:after="0" w:line="240" w:lineRule="auto"/>
        <w:ind w:left="720"/>
        <w:rPr>
          <w:rFonts w:ascii="Times New Roman" w:hAnsi="Times New Roman"/>
          <w:sz w:val="24"/>
          <w:szCs w:val="24"/>
        </w:rPr>
      </w:pPr>
    </w:p>
    <w:p w:rsidR="00DB3D8D" w:rsidRDefault="00DB3D8D" w:rsidP="00DB3D8D">
      <w:pPr>
        <w:spacing w:after="0" w:line="240" w:lineRule="auto"/>
        <w:rPr>
          <w:rFonts w:ascii="Times New Roman" w:hAnsi="Times New Roman"/>
          <w:sz w:val="24"/>
          <w:szCs w:val="24"/>
        </w:rPr>
      </w:pPr>
      <w:r>
        <w:rPr>
          <w:rFonts w:ascii="Times New Roman" w:hAnsi="Times New Roman"/>
          <w:sz w:val="24"/>
          <w:szCs w:val="24"/>
        </w:rPr>
        <w:t>“Changing reference signals” means either (a) establishing signals and related reference values (preferred states, goals, etc.) that do not already exist, or (b) changing or stimulating reference signals and related values that do exist in some way.  For example, in an organization where an employee is not performing as he or she should, establishing (or stimulating) a reference signal and changing the person’s behavior may be as simple as informing (or reminding) the person about what he or she is expected to do and/or when he is expected to do it.</w:t>
      </w:r>
      <w:r>
        <w:rPr>
          <w:rStyle w:val="FootnoteReference"/>
          <w:rFonts w:ascii="Times New Roman" w:hAnsi="Times New Roman"/>
          <w:sz w:val="24"/>
          <w:szCs w:val="24"/>
        </w:rPr>
        <w:footnoteReference w:id="16"/>
      </w:r>
      <w:r>
        <w:rPr>
          <w:rFonts w:ascii="Times New Roman" w:hAnsi="Times New Roman"/>
          <w:sz w:val="24"/>
          <w:szCs w:val="24"/>
        </w:rPr>
        <w:t xml:space="preserve"> </w:t>
      </w:r>
    </w:p>
    <w:p w:rsidR="00DB3D8D" w:rsidRDefault="00DB3D8D" w:rsidP="00DB3D8D">
      <w:pPr>
        <w:spacing w:after="0" w:line="240" w:lineRule="auto"/>
        <w:rPr>
          <w:rFonts w:ascii="Times New Roman" w:hAnsi="Times New Roman"/>
          <w:sz w:val="24"/>
          <w:szCs w:val="24"/>
        </w:rPr>
      </w:pPr>
    </w:p>
    <w:p w:rsidR="00DB3D8D" w:rsidRDefault="00DB3D8D" w:rsidP="00DB3D8D">
      <w:pPr>
        <w:spacing w:after="0" w:line="240" w:lineRule="auto"/>
        <w:rPr>
          <w:rFonts w:ascii="Times New Roman" w:hAnsi="Times New Roman"/>
          <w:sz w:val="24"/>
          <w:szCs w:val="24"/>
        </w:rPr>
      </w:pPr>
      <w:r>
        <w:rPr>
          <w:rFonts w:ascii="Times New Roman" w:hAnsi="Times New Roman"/>
          <w:sz w:val="24"/>
          <w:szCs w:val="24"/>
        </w:rPr>
        <w:t>Again, Powers hierarchy of perceptions may be helpful here, since changing reference signals for a particular “principle,” for instance, may involve different techniques than changing reference signals for a particular “program,” “category,” “sequence,” or “sensation.”  For example, establishing reference signals for a sequence such as “putting on a condom before having sex” or “checking the oil in an automobile” means establishing a proper way of doing things in a certain order, perhaps with appropriate practice.  Establishing a “principle,” such as, in chess, “play for the center of the board,” would involve the development of many more concepts, sequences, and programs including how to occupy the center, how to control it, how to influence it indirectly, and when the principle should be discarded.</w:t>
      </w:r>
    </w:p>
    <w:p w:rsidR="00DB3D8D" w:rsidRDefault="00DB3D8D" w:rsidP="00DB3D8D">
      <w:pPr>
        <w:pBdr>
          <w:bottom w:val="dotted" w:sz="24" w:space="1" w:color="auto"/>
        </w:pBdr>
        <w:spacing w:after="0" w:line="240" w:lineRule="auto"/>
        <w:rPr>
          <w:rFonts w:ascii="Times New Roman" w:hAnsi="Times New Roman"/>
          <w:sz w:val="24"/>
          <w:szCs w:val="24"/>
        </w:rPr>
      </w:pPr>
    </w:p>
    <w:p w:rsidR="00DB3D8D" w:rsidRDefault="00DB3D8D" w:rsidP="00DB3D8D">
      <w:pPr>
        <w:spacing w:after="0" w:line="240" w:lineRule="auto"/>
        <w:rPr>
          <w:rFonts w:ascii="Times New Roman" w:hAnsi="Times New Roman"/>
          <w:sz w:val="24"/>
          <w:szCs w:val="24"/>
        </w:rPr>
      </w:pPr>
    </w:p>
    <w:p w:rsidR="00DB3D8D" w:rsidRPr="00DB3D8D" w:rsidRDefault="00DB3D8D" w:rsidP="00DB3D8D">
      <w:pPr>
        <w:spacing w:after="0" w:line="240" w:lineRule="auto"/>
        <w:rPr>
          <w:rFonts w:ascii="Times New Roman" w:hAnsi="Times New Roman"/>
          <w:sz w:val="24"/>
          <w:szCs w:val="24"/>
        </w:rPr>
      </w:pPr>
      <w:r w:rsidRPr="00DB3D8D">
        <w:rPr>
          <w:rFonts w:ascii="Times New Roman" w:hAnsi="Times New Roman"/>
          <w:b/>
          <w:sz w:val="24"/>
          <w:szCs w:val="24"/>
        </w:rPr>
        <w:t>Source:</w:t>
      </w:r>
      <w:r w:rsidRPr="00DB3D8D">
        <w:rPr>
          <w:rFonts w:ascii="Times New Roman" w:hAnsi="Times New Roman"/>
          <w:sz w:val="24"/>
          <w:szCs w:val="24"/>
        </w:rPr>
        <w:t xml:space="preserve"> </w:t>
      </w:r>
      <w:r w:rsidRPr="00DB3D8D">
        <w:rPr>
          <w:rFonts w:ascii="Times New Roman" w:hAnsi="Times New Roman"/>
          <w:sz w:val="24"/>
          <w:szCs w:val="24"/>
        </w:rPr>
        <w:t xml:space="preserve">Richard H. </w:t>
      </w:r>
      <w:proofErr w:type="spellStart"/>
      <w:r w:rsidRPr="00DB3D8D">
        <w:rPr>
          <w:rFonts w:ascii="Times New Roman" w:hAnsi="Times New Roman"/>
          <w:sz w:val="24"/>
          <w:szCs w:val="24"/>
        </w:rPr>
        <w:t>Pfau</w:t>
      </w:r>
      <w:proofErr w:type="spellEnd"/>
      <w:r>
        <w:rPr>
          <w:rFonts w:ascii="Times New Roman" w:hAnsi="Times New Roman"/>
          <w:sz w:val="24"/>
          <w:szCs w:val="24"/>
        </w:rPr>
        <w:t>, “</w:t>
      </w:r>
      <w:r w:rsidRPr="00DB3D8D">
        <w:rPr>
          <w:rFonts w:ascii="Times New Roman" w:hAnsi="Times New Roman"/>
          <w:sz w:val="24"/>
          <w:szCs w:val="24"/>
        </w:rPr>
        <w:t xml:space="preserve">Using Perceptual Control Theory as a Framework </w:t>
      </w:r>
    </w:p>
    <w:p w:rsidR="00DB3D8D" w:rsidRPr="00DB3D8D" w:rsidRDefault="00DB3D8D" w:rsidP="00DB3D8D">
      <w:pPr>
        <w:spacing w:after="0" w:line="240" w:lineRule="auto"/>
        <w:rPr>
          <w:rFonts w:ascii="Times New Roman" w:hAnsi="Times New Roman"/>
          <w:sz w:val="24"/>
          <w:szCs w:val="24"/>
        </w:rPr>
      </w:pPr>
      <w:proofErr w:type="gramStart"/>
      <w:r w:rsidRPr="00DB3D8D">
        <w:rPr>
          <w:rFonts w:ascii="Times New Roman" w:hAnsi="Times New Roman"/>
          <w:sz w:val="24"/>
          <w:szCs w:val="24"/>
        </w:rPr>
        <w:t>for</w:t>
      </w:r>
      <w:proofErr w:type="gramEnd"/>
      <w:r w:rsidRPr="00DB3D8D">
        <w:rPr>
          <w:rFonts w:ascii="Times New Roman" w:hAnsi="Times New Roman"/>
          <w:sz w:val="24"/>
          <w:szCs w:val="24"/>
        </w:rPr>
        <w:t xml:space="preserve"> Influencing and Changing Behavior</w:t>
      </w:r>
      <w:r>
        <w:rPr>
          <w:rFonts w:ascii="Times New Roman" w:hAnsi="Times New Roman"/>
          <w:sz w:val="24"/>
          <w:szCs w:val="24"/>
        </w:rPr>
        <w:t xml:space="preserve">,” </w:t>
      </w:r>
      <w:r w:rsidRPr="00DB3D8D">
        <w:rPr>
          <w:rFonts w:ascii="Times New Roman" w:hAnsi="Times New Roman"/>
          <w:sz w:val="24"/>
          <w:szCs w:val="24"/>
        </w:rPr>
        <w:t>Paper prepared for presentation at the Control Systems Group International Conference</w:t>
      </w:r>
      <w:r>
        <w:rPr>
          <w:rFonts w:ascii="Times New Roman" w:hAnsi="Times New Roman"/>
          <w:sz w:val="24"/>
          <w:szCs w:val="24"/>
        </w:rPr>
        <w:t xml:space="preserve">, </w:t>
      </w:r>
      <w:r w:rsidRPr="00DB3D8D">
        <w:rPr>
          <w:rFonts w:ascii="Times New Roman" w:hAnsi="Times New Roman"/>
          <w:sz w:val="24"/>
          <w:szCs w:val="24"/>
        </w:rPr>
        <w:t>Boulder, Colorado, 17-21 July 2012</w:t>
      </w:r>
      <w:r>
        <w:rPr>
          <w:rFonts w:ascii="Times New Roman" w:hAnsi="Times New Roman"/>
          <w:sz w:val="24"/>
          <w:szCs w:val="24"/>
        </w:rPr>
        <w:t>, pp. 7-9.</w:t>
      </w:r>
      <w:bookmarkStart w:id="0" w:name="_GoBack"/>
      <w:bookmarkEnd w:id="0"/>
    </w:p>
    <w:sectPr w:rsidR="00DB3D8D" w:rsidRPr="00DB3D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AB7" w:rsidRDefault="008D0AB7" w:rsidP="00DB3D8D">
      <w:pPr>
        <w:spacing w:after="0" w:line="240" w:lineRule="auto"/>
      </w:pPr>
      <w:r>
        <w:separator/>
      </w:r>
    </w:p>
  </w:endnote>
  <w:endnote w:type="continuationSeparator" w:id="0">
    <w:p w:rsidR="008D0AB7" w:rsidRDefault="008D0AB7" w:rsidP="00DB3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AB7" w:rsidRDefault="008D0AB7" w:rsidP="00DB3D8D">
      <w:pPr>
        <w:spacing w:after="0" w:line="240" w:lineRule="auto"/>
      </w:pPr>
      <w:r>
        <w:separator/>
      </w:r>
    </w:p>
  </w:footnote>
  <w:footnote w:type="continuationSeparator" w:id="0">
    <w:p w:rsidR="008D0AB7" w:rsidRDefault="008D0AB7" w:rsidP="00DB3D8D">
      <w:pPr>
        <w:spacing w:after="0" w:line="240" w:lineRule="auto"/>
      </w:pPr>
      <w:r>
        <w:continuationSeparator/>
      </w:r>
    </w:p>
  </w:footnote>
  <w:footnote w:id="1">
    <w:p w:rsidR="00DB3D8D" w:rsidRDefault="00DB3D8D" w:rsidP="00DB3D8D">
      <w:pPr>
        <w:pStyle w:val="FootnoteText"/>
        <w:spacing w:after="0" w:line="240" w:lineRule="auto"/>
      </w:pPr>
      <w:r>
        <w:rPr>
          <w:rStyle w:val="FootnoteReference"/>
        </w:rPr>
        <w:footnoteRef/>
      </w:r>
      <w:r>
        <w:t xml:space="preserve"> Webb, </w:t>
      </w:r>
      <w:proofErr w:type="spellStart"/>
      <w:r>
        <w:t>Sniehotta</w:t>
      </w:r>
      <w:proofErr w:type="spellEnd"/>
      <w:r>
        <w:t xml:space="preserve">, &amp; </w:t>
      </w:r>
      <w:proofErr w:type="spellStart"/>
      <w:r>
        <w:t>Michie</w:t>
      </w:r>
      <w:proofErr w:type="spellEnd"/>
      <w:r>
        <w:t xml:space="preserve"> (2010, p. 1884) indicate that interventions based upon social cognition models (such as Protection Motivation Theory, the Theory of Planned Behavior, and the Health Belief Model)  tend to be designed to establish or modify participants’ reference values.</w:t>
      </w:r>
    </w:p>
  </w:footnote>
  <w:footnote w:id="2">
    <w:p w:rsidR="00DB3D8D" w:rsidRDefault="00DB3D8D" w:rsidP="00DB3D8D">
      <w:pPr>
        <w:pStyle w:val="FootnoteText"/>
        <w:spacing w:after="0" w:line="240" w:lineRule="auto"/>
      </w:pPr>
      <w:r>
        <w:rPr>
          <w:rStyle w:val="FootnoteReference"/>
        </w:rPr>
        <w:footnoteRef/>
      </w:r>
      <w:r>
        <w:t xml:space="preserve"> Locke and Latham (1984, pp. 27-40) and their Goal Setting Theory (1990); indicated also by Webb, </w:t>
      </w:r>
      <w:proofErr w:type="spellStart"/>
      <w:r>
        <w:t>Sniehotta</w:t>
      </w:r>
      <w:proofErr w:type="spellEnd"/>
      <w:r>
        <w:t xml:space="preserve">, &amp; </w:t>
      </w:r>
      <w:proofErr w:type="spellStart"/>
      <w:r>
        <w:t>Michie</w:t>
      </w:r>
      <w:proofErr w:type="spellEnd"/>
      <w:r>
        <w:t xml:space="preserve">, (2010, pp. 1879, 1882-3) who state that “Goal-Setting Theory suggests that two dimensions of goals influence performance: difficulty and specificity.” </w:t>
      </w:r>
    </w:p>
  </w:footnote>
  <w:footnote w:id="3">
    <w:p w:rsidR="00DB3D8D" w:rsidRDefault="00DB3D8D" w:rsidP="00DB3D8D">
      <w:pPr>
        <w:pStyle w:val="FootnoteText"/>
        <w:spacing w:after="0"/>
      </w:pPr>
      <w:r>
        <w:rPr>
          <w:rStyle w:val="FootnoteReference"/>
        </w:rPr>
        <w:footnoteRef/>
      </w:r>
      <w:r>
        <w:t xml:space="preserve"> See, for example, </w:t>
      </w:r>
      <w:proofErr w:type="spellStart"/>
      <w:r>
        <w:t>Michie</w:t>
      </w:r>
      <w:proofErr w:type="spellEnd"/>
      <w:r>
        <w:t xml:space="preserve"> et al., 2008, pp. 31-32.  SMART goals are </w:t>
      </w:r>
      <w:r w:rsidRPr="00063F17">
        <w:rPr>
          <w:b/>
        </w:rPr>
        <w:t>S</w:t>
      </w:r>
      <w:r>
        <w:t xml:space="preserve">pecific, </w:t>
      </w:r>
      <w:r w:rsidRPr="00063F17">
        <w:rPr>
          <w:b/>
        </w:rPr>
        <w:t>M</w:t>
      </w:r>
      <w:r>
        <w:t xml:space="preserve">easurable, </w:t>
      </w:r>
      <w:r w:rsidRPr="00063F17">
        <w:rPr>
          <w:b/>
        </w:rPr>
        <w:t>A</w:t>
      </w:r>
      <w:r>
        <w:t xml:space="preserve">ttainable, </w:t>
      </w:r>
      <w:r w:rsidRPr="00063F17">
        <w:rPr>
          <w:b/>
        </w:rPr>
        <w:t>R</w:t>
      </w:r>
      <w:r>
        <w:t xml:space="preserve">ealistic, and </w:t>
      </w:r>
      <w:r w:rsidRPr="00063F17">
        <w:rPr>
          <w:b/>
        </w:rPr>
        <w:t>T</w:t>
      </w:r>
      <w:r>
        <w:t>imely.</w:t>
      </w:r>
    </w:p>
  </w:footnote>
  <w:footnote w:id="4">
    <w:p w:rsidR="00DB3D8D" w:rsidRDefault="00DB3D8D" w:rsidP="00DB3D8D">
      <w:pPr>
        <w:pStyle w:val="FootnoteText"/>
        <w:spacing w:after="0" w:line="240" w:lineRule="auto"/>
      </w:pPr>
      <w:r>
        <w:rPr>
          <w:rStyle w:val="FootnoteReference"/>
        </w:rPr>
        <w:footnoteRef/>
      </w:r>
      <w:r>
        <w:t xml:space="preserve"> Goal setting has consistently been shown to have positive impacts on job performance, especially when combined with feedback (Patterson et al., 2010, pp. 198 &amp; 208).</w:t>
      </w:r>
    </w:p>
  </w:footnote>
  <w:footnote w:id="5">
    <w:p w:rsidR="00DB3D8D" w:rsidRDefault="00DB3D8D" w:rsidP="00DB3D8D">
      <w:pPr>
        <w:pStyle w:val="FootnoteText"/>
        <w:spacing w:after="0"/>
      </w:pPr>
      <w:r>
        <w:rPr>
          <w:rStyle w:val="FootnoteReference"/>
        </w:rPr>
        <w:footnoteRef/>
      </w:r>
      <w:r>
        <w:t xml:space="preserve"> </w:t>
      </w:r>
      <w:proofErr w:type="spellStart"/>
      <w:r>
        <w:t>Finkel</w:t>
      </w:r>
      <w:proofErr w:type="spellEnd"/>
      <w:r>
        <w:t xml:space="preserve"> and Fitzsimons, 2011, p. 391.</w:t>
      </w:r>
    </w:p>
  </w:footnote>
  <w:footnote w:id="6">
    <w:p w:rsidR="00DB3D8D" w:rsidRDefault="00DB3D8D" w:rsidP="00DB3D8D">
      <w:pPr>
        <w:pStyle w:val="FootnoteText"/>
        <w:spacing w:after="0" w:line="240" w:lineRule="auto"/>
      </w:pPr>
      <w:r>
        <w:rPr>
          <w:rStyle w:val="FootnoteReference"/>
        </w:rPr>
        <w:footnoteRef/>
      </w:r>
      <w:r>
        <w:t xml:space="preserve"> </w:t>
      </w:r>
      <w:proofErr w:type="spellStart"/>
      <w:r>
        <w:t>Cialdini</w:t>
      </w:r>
      <w:proofErr w:type="spellEnd"/>
      <w:r>
        <w:t xml:space="preserve"> (2009, p. 99) calls this “the principle of social proof”; also, as indicated by Webb, </w:t>
      </w:r>
      <w:proofErr w:type="spellStart"/>
      <w:r>
        <w:t>Sniehotta</w:t>
      </w:r>
      <w:proofErr w:type="spellEnd"/>
      <w:r>
        <w:t xml:space="preserve">, &amp; </w:t>
      </w:r>
      <w:proofErr w:type="spellStart"/>
      <w:r>
        <w:t>Michie</w:t>
      </w:r>
      <w:proofErr w:type="spellEnd"/>
      <w:r>
        <w:t xml:space="preserve">, (2010, pp. 1879, </w:t>
      </w:r>
      <w:proofErr w:type="gramStart"/>
      <w:r>
        <w:t>1882 ,</w:t>
      </w:r>
      <w:proofErr w:type="gramEnd"/>
      <w:r>
        <w:t xml:space="preserve"> &amp; 1886), the Prototype Willingness Model seems relevant, including perceptions of the prototypical person who engages in a behavior of interest.</w:t>
      </w:r>
    </w:p>
  </w:footnote>
  <w:footnote w:id="7">
    <w:p w:rsidR="00DB3D8D" w:rsidRDefault="00DB3D8D" w:rsidP="00DB3D8D">
      <w:pPr>
        <w:pStyle w:val="FootnoteText"/>
        <w:spacing w:after="0"/>
      </w:pPr>
      <w:r>
        <w:rPr>
          <w:rStyle w:val="FootnoteReference"/>
        </w:rPr>
        <w:footnoteRef/>
      </w:r>
      <w:r>
        <w:t xml:space="preserve"> </w:t>
      </w:r>
      <w:proofErr w:type="spellStart"/>
      <w:r>
        <w:t>Finkel</w:t>
      </w:r>
      <w:proofErr w:type="spellEnd"/>
      <w:r>
        <w:t xml:space="preserve"> and Fitzsimons, 2011, p. 392.</w:t>
      </w:r>
    </w:p>
  </w:footnote>
  <w:footnote w:id="8">
    <w:p w:rsidR="00DB3D8D" w:rsidRDefault="00DB3D8D" w:rsidP="00DB3D8D">
      <w:pPr>
        <w:pStyle w:val="FootnoteText"/>
        <w:spacing w:after="0" w:line="240" w:lineRule="auto"/>
      </w:pPr>
      <w:r>
        <w:rPr>
          <w:rStyle w:val="FootnoteReference"/>
        </w:rPr>
        <w:footnoteRef/>
      </w:r>
      <w:r>
        <w:t xml:space="preserve"> The Elaboration Likelihood Model provides information about such routes to persuasion (Petty &amp; </w:t>
      </w:r>
      <w:proofErr w:type="spellStart"/>
      <w:r>
        <w:t>Cacioppo</w:t>
      </w:r>
      <w:proofErr w:type="spellEnd"/>
      <w:r>
        <w:t>, 1986; Petty &amp; Wegener, 1999) and seems related to this behavior change technique.</w:t>
      </w:r>
    </w:p>
  </w:footnote>
  <w:footnote w:id="9">
    <w:p w:rsidR="00DB3D8D" w:rsidRDefault="00DB3D8D" w:rsidP="00DB3D8D">
      <w:pPr>
        <w:pStyle w:val="FootnoteText"/>
        <w:spacing w:after="0" w:line="240" w:lineRule="auto"/>
      </w:pPr>
      <w:r>
        <w:rPr>
          <w:rStyle w:val="FootnoteReference"/>
        </w:rPr>
        <w:footnoteRef/>
      </w:r>
      <w:r>
        <w:t xml:space="preserve"> Embry and </w:t>
      </w:r>
      <w:proofErr w:type="spellStart"/>
      <w:r>
        <w:t>Biglam</w:t>
      </w:r>
      <w:proofErr w:type="spellEnd"/>
      <w:r>
        <w:t xml:space="preserve"> (2008), p. 80.</w:t>
      </w:r>
    </w:p>
  </w:footnote>
  <w:footnote w:id="10">
    <w:p w:rsidR="00DB3D8D" w:rsidRDefault="00DB3D8D" w:rsidP="00DB3D8D">
      <w:pPr>
        <w:pStyle w:val="FootnoteText"/>
        <w:spacing w:after="0" w:line="240" w:lineRule="auto"/>
      </w:pPr>
      <w:r>
        <w:rPr>
          <w:rStyle w:val="FootnoteReference"/>
        </w:rPr>
        <w:footnoteRef/>
      </w:r>
      <w:r>
        <w:t xml:space="preserve"> For example, see Moskowitz and Gesundheit (2009).</w:t>
      </w:r>
    </w:p>
  </w:footnote>
  <w:footnote w:id="11">
    <w:p w:rsidR="00DB3D8D" w:rsidRDefault="00DB3D8D" w:rsidP="00DB3D8D">
      <w:pPr>
        <w:pStyle w:val="FootnoteText"/>
        <w:spacing w:after="0" w:line="240" w:lineRule="auto"/>
      </w:pPr>
      <w:r>
        <w:rPr>
          <w:rStyle w:val="FootnoteReference"/>
        </w:rPr>
        <w:footnoteRef/>
      </w:r>
      <w:r>
        <w:t xml:space="preserve"> Several of these ideas are mentioned by </w:t>
      </w:r>
      <w:proofErr w:type="spellStart"/>
      <w:r>
        <w:t>Michie</w:t>
      </w:r>
      <w:proofErr w:type="spellEnd"/>
      <w:r>
        <w:t xml:space="preserve"> et al. 2008, pp. 6-7, 30-43, 54, 58, 66-69.</w:t>
      </w:r>
    </w:p>
  </w:footnote>
  <w:footnote w:id="12">
    <w:p w:rsidR="00DB3D8D" w:rsidRPr="0093281C" w:rsidRDefault="00DB3D8D" w:rsidP="00DB3D8D">
      <w:pPr>
        <w:pStyle w:val="FootnoteText"/>
        <w:spacing w:after="0" w:line="240" w:lineRule="auto"/>
      </w:pPr>
      <w:r>
        <w:rPr>
          <w:rStyle w:val="FootnoteReference"/>
        </w:rPr>
        <w:footnoteRef/>
      </w:r>
      <w:r>
        <w:t xml:space="preserve"> </w:t>
      </w:r>
      <w:proofErr w:type="spellStart"/>
      <w:r>
        <w:t>Gollwitzer</w:t>
      </w:r>
      <w:proofErr w:type="spellEnd"/>
      <w:r>
        <w:t xml:space="preserve"> (1999, pp. 493-503); the Model of Action Phases as indicated by Webb, </w:t>
      </w:r>
      <w:proofErr w:type="spellStart"/>
      <w:r>
        <w:t>Sniehotta</w:t>
      </w:r>
      <w:proofErr w:type="spellEnd"/>
      <w:r>
        <w:t xml:space="preserve">, &amp; </w:t>
      </w:r>
      <w:proofErr w:type="spellStart"/>
      <w:r>
        <w:t>Michie</w:t>
      </w:r>
      <w:proofErr w:type="spellEnd"/>
      <w:r>
        <w:t>, (2010, pp. 1879, 1882 , &amp; 1883)</w:t>
      </w:r>
    </w:p>
  </w:footnote>
  <w:footnote w:id="13">
    <w:p w:rsidR="00DB3D8D" w:rsidRDefault="00DB3D8D" w:rsidP="00DB3D8D">
      <w:pPr>
        <w:pStyle w:val="FootnoteText"/>
        <w:spacing w:after="0" w:line="240" w:lineRule="auto"/>
      </w:pPr>
      <w:r>
        <w:rPr>
          <w:rStyle w:val="FootnoteReference"/>
        </w:rPr>
        <w:footnoteRef/>
      </w:r>
      <w:r>
        <w:t xml:space="preserve"> Abraham and </w:t>
      </w:r>
      <w:proofErr w:type="spellStart"/>
      <w:r>
        <w:t>Michie</w:t>
      </w:r>
      <w:proofErr w:type="spellEnd"/>
      <w:r>
        <w:t xml:space="preserve">, “Coding Manual… </w:t>
      </w:r>
      <w:proofErr w:type="gramStart"/>
      <w:r>
        <w:t>(</w:t>
      </w:r>
      <w:proofErr w:type="spellStart"/>
      <w:r>
        <w:t>n.d</w:t>
      </w:r>
      <w:proofErr w:type="spellEnd"/>
      <w:r>
        <w:t xml:space="preserve">); also, </w:t>
      </w:r>
      <w:proofErr w:type="spellStart"/>
      <w:r>
        <w:t>Michie</w:t>
      </w:r>
      <w:proofErr w:type="spellEnd"/>
      <w:r>
        <w:t xml:space="preserve">, </w:t>
      </w:r>
      <w:proofErr w:type="spellStart"/>
      <w:r>
        <w:t>Hyder</w:t>
      </w:r>
      <w:proofErr w:type="spellEnd"/>
      <w:r>
        <w:t xml:space="preserve">, </w:t>
      </w:r>
      <w:proofErr w:type="spellStart"/>
      <w:r>
        <w:t>Walia</w:t>
      </w:r>
      <w:proofErr w:type="spellEnd"/>
      <w:r>
        <w:t>, &amp; West (2011, p.317).</w:t>
      </w:r>
      <w:proofErr w:type="gramEnd"/>
    </w:p>
  </w:footnote>
  <w:footnote w:id="14">
    <w:p w:rsidR="00DB3D8D" w:rsidRDefault="00DB3D8D" w:rsidP="00DB3D8D">
      <w:pPr>
        <w:pStyle w:val="FootnoteText"/>
        <w:spacing w:after="0" w:line="240" w:lineRule="auto"/>
      </w:pPr>
      <w:r>
        <w:rPr>
          <w:rStyle w:val="FootnoteReference"/>
        </w:rPr>
        <w:footnoteRef/>
      </w:r>
      <w:r>
        <w:t xml:space="preserve"> </w:t>
      </w:r>
      <w:proofErr w:type="gramStart"/>
      <w:r>
        <w:t>Described by Carey (2006).</w:t>
      </w:r>
      <w:proofErr w:type="gramEnd"/>
    </w:p>
  </w:footnote>
  <w:footnote w:id="15">
    <w:p w:rsidR="00DB3D8D" w:rsidRDefault="00DB3D8D" w:rsidP="00DB3D8D">
      <w:pPr>
        <w:pStyle w:val="FootnoteText"/>
        <w:spacing w:after="0" w:line="240" w:lineRule="auto"/>
      </w:pPr>
      <w:r>
        <w:rPr>
          <w:rStyle w:val="FootnoteReference"/>
        </w:rPr>
        <w:footnoteRef/>
      </w:r>
      <w:r>
        <w:t xml:space="preserve"> Ford (1989), whose approach is based on control theory, is an example.</w:t>
      </w:r>
    </w:p>
  </w:footnote>
  <w:footnote w:id="16">
    <w:p w:rsidR="00DB3D8D" w:rsidRDefault="00DB3D8D" w:rsidP="00DB3D8D">
      <w:pPr>
        <w:spacing w:after="0" w:line="240" w:lineRule="auto"/>
        <w:rPr>
          <w:rFonts w:ascii="Times New Roman" w:hAnsi="Times New Roman"/>
          <w:sz w:val="24"/>
          <w:szCs w:val="24"/>
        </w:rPr>
      </w:pPr>
      <w:r>
        <w:rPr>
          <w:rStyle w:val="FootnoteReference"/>
        </w:rPr>
        <w:footnoteRef/>
      </w:r>
      <w:r>
        <w:t xml:space="preserve"> </w:t>
      </w:r>
      <w:proofErr w:type="spellStart"/>
      <w:r w:rsidRPr="00BA3114">
        <w:rPr>
          <w:rFonts w:cs="Calibri"/>
          <w:sz w:val="20"/>
          <w:szCs w:val="20"/>
        </w:rPr>
        <w:t>Mager</w:t>
      </w:r>
      <w:proofErr w:type="spellEnd"/>
      <w:r w:rsidRPr="00BA3114">
        <w:rPr>
          <w:rFonts w:cs="Calibri"/>
          <w:sz w:val="20"/>
          <w:szCs w:val="20"/>
        </w:rPr>
        <w:t xml:space="preserve"> &amp; Pipe (1984, pp. 106-7, 115-17; 1997, &amp; pp.34-36</w:t>
      </w:r>
      <w:proofErr w:type="gramStart"/>
      <w:r w:rsidRPr="00BA3114">
        <w:rPr>
          <w:rFonts w:cs="Calibri"/>
          <w:sz w:val="20"/>
          <w:szCs w:val="20"/>
        </w:rPr>
        <w:t>) .</w:t>
      </w:r>
      <w:proofErr w:type="gramEnd"/>
      <w:r w:rsidRPr="00BA3114">
        <w:rPr>
          <w:rFonts w:cs="Calibri"/>
          <w:sz w:val="20"/>
          <w:szCs w:val="20"/>
        </w:rPr>
        <w:t xml:space="preserve">  </w:t>
      </w:r>
    </w:p>
    <w:p w:rsidR="00DB3D8D" w:rsidRDefault="00DB3D8D" w:rsidP="00DB3D8D">
      <w:pPr>
        <w:pStyle w:val="FootnoteText"/>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46BA2"/>
    <w:multiLevelType w:val="hybridMultilevel"/>
    <w:tmpl w:val="FD9C1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59722F"/>
    <w:multiLevelType w:val="hybridMultilevel"/>
    <w:tmpl w:val="2004C448"/>
    <w:lvl w:ilvl="0" w:tplc="3A203E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E71AC6"/>
    <w:multiLevelType w:val="hybridMultilevel"/>
    <w:tmpl w:val="131EC34C"/>
    <w:lvl w:ilvl="0" w:tplc="8DDA7258">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D8D"/>
    <w:rsid w:val="0075709C"/>
    <w:rsid w:val="008D0AB7"/>
    <w:rsid w:val="00AD6D19"/>
    <w:rsid w:val="00DB3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D8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B3D8D"/>
    <w:rPr>
      <w:sz w:val="20"/>
      <w:szCs w:val="20"/>
    </w:rPr>
  </w:style>
  <w:style w:type="character" w:customStyle="1" w:styleId="FootnoteTextChar">
    <w:name w:val="Footnote Text Char"/>
    <w:basedOn w:val="DefaultParagraphFont"/>
    <w:link w:val="FootnoteText"/>
    <w:uiPriority w:val="99"/>
    <w:rsid w:val="00DB3D8D"/>
    <w:rPr>
      <w:rFonts w:ascii="Calibri" w:eastAsia="Calibri" w:hAnsi="Calibri" w:cs="Times New Roman"/>
      <w:sz w:val="20"/>
      <w:szCs w:val="20"/>
    </w:rPr>
  </w:style>
  <w:style w:type="character" w:styleId="FootnoteReference">
    <w:name w:val="footnote reference"/>
    <w:uiPriority w:val="99"/>
    <w:semiHidden/>
    <w:unhideWhenUsed/>
    <w:rsid w:val="00DB3D8D"/>
    <w:rPr>
      <w:vertAlign w:val="superscript"/>
    </w:rPr>
  </w:style>
  <w:style w:type="paragraph" w:styleId="ListParagraph">
    <w:name w:val="List Paragraph"/>
    <w:basedOn w:val="Normal"/>
    <w:uiPriority w:val="34"/>
    <w:qFormat/>
    <w:rsid w:val="00DB3D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D8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B3D8D"/>
    <w:rPr>
      <w:sz w:val="20"/>
      <w:szCs w:val="20"/>
    </w:rPr>
  </w:style>
  <w:style w:type="character" w:customStyle="1" w:styleId="FootnoteTextChar">
    <w:name w:val="Footnote Text Char"/>
    <w:basedOn w:val="DefaultParagraphFont"/>
    <w:link w:val="FootnoteText"/>
    <w:uiPriority w:val="99"/>
    <w:rsid w:val="00DB3D8D"/>
    <w:rPr>
      <w:rFonts w:ascii="Calibri" w:eastAsia="Calibri" w:hAnsi="Calibri" w:cs="Times New Roman"/>
      <w:sz w:val="20"/>
      <w:szCs w:val="20"/>
    </w:rPr>
  </w:style>
  <w:style w:type="character" w:styleId="FootnoteReference">
    <w:name w:val="footnote reference"/>
    <w:uiPriority w:val="99"/>
    <w:semiHidden/>
    <w:unhideWhenUsed/>
    <w:rsid w:val="00DB3D8D"/>
    <w:rPr>
      <w:vertAlign w:val="superscript"/>
    </w:rPr>
  </w:style>
  <w:style w:type="paragraph" w:styleId="ListParagraph">
    <w:name w:val="List Paragraph"/>
    <w:basedOn w:val="Normal"/>
    <w:uiPriority w:val="34"/>
    <w:qFormat/>
    <w:rsid w:val="00DB3D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Pfau</dc:creator>
  <cp:lastModifiedBy>Richard Pfau</cp:lastModifiedBy>
  <cp:revision>1</cp:revision>
  <dcterms:created xsi:type="dcterms:W3CDTF">2015-01-03T02:07:00Z</dcterms:created>
  <dcterms:modified xsi:type="dcterms:W3CDTF">2015-01-03T02:13:00Z</dcterms:modified>
</cp:coreProperties>
</file>