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406" w:rsidRDefault="00414406">
      <w:r>
        <w:t>Let’s begin this month’s column with a quote from the late Peter Drucker (1973):</w:t>
      </w:r>
    </w:p>
    <w:p w:rsidR="00414406" w:rsidRDefault="00414406" w:rsidP="00414406">
      <w:pPr>
        <w:ind w:left="360"/>
      </w:pPr>
      <w:r>
        <w:t>“</w:t>
      </w:r>
      <w:r>
        <w:t>Finally, there is the knowledge worker, and especially the advanced kno</w:t>
      </w:r>
      <w:r>
        <w:t xml:space="preserve">wledge worker.  He has to </w:t>
      </w:r>
      <w:proofErr w:type="gramStart"/>
      <w:r>
        <w:t>be a ‘knowledge</w:t>
      </w:r>
      <w:proofErr w:type="gramEnd"/>
      <w:r>
        <w:t xml:space="preserve"> professional’</w:t>
      </w:r>
      <w:r>
        <w:t xml:space="preserve"> . . . This means that no one can motivate him.  He has to motivate himself.  No one can direct him.  Above all, no one can supervise him.  He is the guardian of his own standards, of his own perfo</w:t>
      </w:r>
      <w:r>
        <w:t xml:space="preserve">rmance, </w:t>
      </w:r>
      <w:r>
        <w:t>and of his own objectives.  He can be productive only if he is responsible for his own job</w:t>
      </w:r>
      <w:r>
        <w:t>”</w:t>
      </w:r>
      <w:r>
        <w:t xml:space="preserve"> (p.279).</w:t>
      </w:r>
    </w:p>
    <w:p w:rsidR="006B2406" w:rsidRDefault="007943C5">
      <w:r>
        <w:t xml:space="preserve">Drucker’s writings about the transition from manual work to knowledge work and knowledge workers, beginning in 1959 and continuing to his death in 2005, steadfastly and unequivocally pointed to the need for self-management, for autonomy, for self-control.  Owing in large measure to Drucker’s commentary, but also to the writings of Douglas McGregor, </w:t>
      </w:r>
      <w:r w:rsidR="00697570">
        <w:t>t</w:t>
      </w:r>
      <w:r w:rsidR="008F0828">
        <w:t xml:space="preserve">here has </w:t>
      </w:r>
      <w:r>
        <w:t xml:space="preserve">for many years </w:t>
      </w:r>
      <w:r w:rsidR="008F0828">
        <w:t xml:space="preserve">been </w:t>
      </w:r>
      <w:r>
        <w:t xml:space="preserve">a </w:t>
      </w:r>
      <w:r w:rsidR="008F0828">
        <w:t xml:space="preserve">growing interest in what has variously been called “participative management,” “self-governing </w:t>
      </w:r>
      <w:r w:rsidR="00F6015F">
        <w:t>teams</w:t>
      </w:r>
      <w:r w:rsidR="008F0828">
        <w:t>,” “hands-off management,” “</w:t>
      </w:r>
      <w:r w:rsidR="00F6015F">
        <w:t>corporate</w:t>
      </w:r>
      <w:r w:rsidR="008F0828">
        <w:t xml:space="preserve"> democracy” and other terms </w:t>
      </w:r>
      <w:r>
        <w:t xml:space="preserve">suggesting an alternative to </w:t>
      </w:r>
      <w:r w:rsidR="008F0828">
        <w:t xml:space="preserve">a tightly-controlled, hierarchically-structured, </w:t>
      </w:r>
      <w:r w:rsidR="006B2406">
        <w:t xml:space="preserve">top-down </w:t>
      </w:r>
      <w:r w:rsidR="008F0828">
        <w:t>authoritarian approach to managing the performance of people and organizations.</w:t>
      </w:r>
      <w:r>
        <w:t xml:space="preserve"> In my view, the alternative is “collective control.”</w:t>
      </w:r>
      <w:r w:rsidR="008F0828">
        <w:t xml:space="preserve">  </w:t>
      </w:r>
    </w:p>
    <w:p w:rsidR="000D798F" w:rsidRDefault="008F0828">
      <w:r>
        <w:t>Perhaps the bes</w:t>
      </w:r>
      <w:r w:rsidR="007943C5">
        <w:t xml:space="preserve">t-known instance of </w:t>
      </w:r>
      <w:r w:rsidR="006B2406">
        <w:t>collective control</w:t>
      </w:r>
      <w:r>
        <w:t xml:space="preserve"> is </w:t>
      </w:r>
      <w:r w:rsidR="00A91898">
        <w:t xml:space="preserve">Brazilian </w:t>
      </w:r>
      <w:r>
        <w:t xml:space="preserve">Ricardo </w:t>
      </w:r>
      <w:proofErr w:type="spellStart"/>
      <w:r>
        <w:t>Semler’s</w:t>
      </w:r>
      <w:proofErr w:type="spellEnd"/>
      <w:r>
        <w:t xml:space="preserve"> organization, SEMCO.  </w:t>
      </w:r>
      <w:proofErr w:type="spellStart"/>
      <w:r>
        <w:t>Semler</w:t>
      </w:r>
      <w:proofErr w:type="spellEnd"/>
      <w:r>
        <w:t xml:space="preserve">, famed for his hands-off style (and the tremendous success of SEMCO) and also noted for his best-selling </w:t>
      </w:r>
      <w:r w:rsidR="00697570">
        <w:t xml:space="preserve">1993 </w:t>
      </w:r>
      <w:r>
        <w:t xml:space="preserve">book, </w:t>
      </w:r>
      <w:r w:rsidRPr="008F0828">
        <w:rPr>
          <w:i/>
        </w:rPr>
        <w:t>Maverick</w:t>
      </w:r>
      <w:r w:rsidR="00697570">
        <w:t xml:space="preserve"> </w:t>
      </w:r>
      <w:r>
        <w:t xml:space="preserve">is perhaps the chief advocate of the idea that people are most productive and happiest when they are able to control all aspects of their working life, including hiring their bosses, setting their own pay levels, and working the hours and times they want.  Despite what many would term </w:t>
      </w:r>
      <w:proofErr w:type="spellStart"/>
      <w:r>
        <w:t>Semler’s</w:t>
      </w:r>
      <w:proofErr w:type="spellEnd"/>
      <w:r>
        <w:t xml:space="preserve"> managerial heresy, his company has </w:t>
      </w:r>
      <w:r w:rsidR="00A91898">
        <w:t>been an exemplar of sustainability, showing double-digit growth for 14 consecutive years</w:t>
      </w:r>
      <w:r w:rsidR="00567143">
        <w:rPr>
          <w:rStyle w:val="FootnoteReference"/>
        </w:rPr>
        <w:footnoteReference w:id="1"/>
      </w:r>
      <w:r w:rsidR="00A91898">
        <w:t>, despite the complete absence of conventional management structures, offices, five-year plans, vision and values statements, and the other trappings of management as we know it.</w:t>
      </w:r>
    </w:p>
    <w:p w:rsidR="00A91898" w:rsidRDefault="008F0828" w:rsidP="00A91898">
      <w:proofErr w:type="spellStart"/>
      <w:r>
        <w:t>Semler</w:t>
      </w:r>
      <w:proofErr w:type="spellEnd"/>
      <w:r>
        <w:t xml:space="preserve">, a frequent guest lecturer at the Harvard Business School and MIT’s Sloan Management School, is </w:t>
      </w:r>
      <w:r w:rsidR="00A91898">
        <w:t xml:space="preserve">not optimistic </w:t>
      </w:r>
      <w:r w:rsidR="007C269F">
        <w:t xml:space="preserve">that </w:t>
      </w:r>
      <w:r w:rsidR="00A91898">
        <w:t xml:space="preserve">the notion of letting people run </w:t>
      </w:r>
      <w:r w:rsidR="007943C5">
        <w:t>the show</w:t>
      </w:r>
      <w:r w:rsidR="00A91898">
        <w:t xml:space="preserve"> </w:t>
      </w:r>
      <w:r w:rsidR="007C269F">
        <w:t xml:space="preserve">will </w:t>
      </w:r>
      <w:r w:rsidR="00A91898">
        <w:t xml:space="preserve">spread throughout the world of work, organizations and management.  He accounts for this </w:t>
      </w:r>
      <w:r w:rsidR="007943C5">
        <w:t xml:space="preserve">pessimistic view </w:t>
      </w:r>
      <w:r w:rsidR="00A91898">
        <w:t>by asserting that 80 percent of business people don’t want to give up control and the other 20 percent doesn’t believe that</w:t>
      </w:r>
      <w:r w:rsidR="007943C5">
        <w:t xml:space="preserve"> left to their own devices </w:t>
      </w:r>
      <w:r w:rsidR="00A91898">
        <w:t>human beings will do their best.</w:t>
      </w:r>
    </w:p>
    <w:p w:rsidR="008F0828" w:rsidRDefault="007943C5" w:rsidP="00A91898">
      <w:r>
        <w:t>For the purposes of this month’s column, I wish to focus on a</w:t>
      </w:r>
      <w:r w:rsidR="00A91898">
        <w:t>not</w:t>
      </w:r>
      <w:r>
        <w:t xml:space="preserve">her factor lurking in all this: </w:t>
      </w:r>
      <w:r w:rsidR="00A91898">
        <w:t xml:space="preserve">a fundamental clash </w:t>
      </w:r>
      <w:r w:rsidR="007C269F">
        <w:t>between current views of</w:t>
      </w:r>
      <w:r w:rsidR="00A91898">
        <w:t xml:space="preserve"> human beings</w:t>
      </w:r>
      <w:r w:rsidR="007C269F">
        <w:t xml:space="preserve"> and a view of human beings that is consistent with collective control</w:t>
      </w:r>
      <w:r w:rsidR="00A91898">
        <w:t xml:space="preserve">.  For the most part, people are </w:t>
      </w:r>
      <w:r w:rsidR="007C269F">
        <w:t xml:space="preserve">generally </w:t>
      </w:r>
      <w:r w:rsidR="00A91898">
        <w:t>viewed a</w:t>
      </w:r>
      <w:r w:rsidR="0037783C">
        <w:t xml:space="preserve">s (1) </w:t>
      </w:r>
      <w:r w:rsidR="00A91898">
        <w:t>stimulus-response organisms whose behavior</w:t>
      </w:r>
      <w:r>
        <w:t>, like that of Pavlov’s dogs and Skinner’s pigeons,</w:t>
      </w:r>
      <w:r w:rsidR="00A91898">
        <w:t xml:space="preserve"> can be controlled via</w:t>
      </w:r>
      <w:r>
        <w:t xml:space="preserve"> schedules of</w:t>
      </w:r>
      <w:r w:rsidR="00A91898">
        <w:t xml:space="preserve"> rewards and punishment</w:t>
      </w:r>
      <w:r w:rsidR="00697570">
        <w:t xml:space="preserve"> or (2) computer-like organisms whose brains p</w:t>
      </w:r>
      <w:r w:rsidR="0037783C">
        <w:t>erform calculations that produce</w:t>
      </w:r>
      <w:r w:rsidR="00697570">
        <w:t xml:space="preserve"> commands governing their behavior.  In </w:t>
      </w:r>
      <w:r w:rsidR="0037783C">
        <w:t xml:space="preserve">both </w:t>
      </w:r>
      <w:r w:rsidR="00697570">
        <w:t>case</w:t>
      </w:r>
      <w:r w:rsidR="0037783C">
        <w:t>s</w:t>
      </w:r>
      <w:r w:rsidR="00697570">
        <w:t xml:space="preserve">, management sees a clear path </w:t>
      </w:r>
      <w:r w:rsidR="001F4FC7">
        <w:t>for</w:t>
      </w:r>
      <w:r w:rsidR="00697570">
        <w:t xml:space="preserve"> controlling </w:t>
      </w:r>
      <w:r w:rsidR="001F4FC7">
        <w:t>e</w:t>
      </w:r>
      <w:r>
        <w:t xml:space="preserve">mployee behavior: the first is conditioning and the second is </w:t>
      </w:r>
      <w:r w:rsidR="00697570">
        <w:t>programming</w:t>
      </w:r>
      <w:r>
        <w:t xml:space="preserve">, better </w:t>
      </w:r>
      <w:r>
        <w:lastRenderedPageBreak/>
        <w:t>known as brainwashing and more charitably known as indoctrination.  Neither of the</w:t>
      </w:r>
      <w:r w:rsidR="00697570">
        <w:t xml:space="preserve">se views is compatible with </w:t>
      </w:r>
      <w:r w:rsidR="001F4FC7">
        <w:t xml:space="preserve">collective control, </w:t>
      </w:r>
      <w:r w:rsidR="00697570">
        <w:t>self-management or corporate democracy.</w:t>
      </w:r>
    </w:p>
    <w:p w:rsidR="00697570" w:rsidRDefault="00697570" w:rsidP="00A91898">
      <w:r>
        <w:t xml:space="preserve">In order to make self-management or corporate democracy work, to let people run things and </w:t>
      </w:r>
      <w:r w:rsidR="0037783C">
        <w:t xml:space="preserve">for them to succeed at it, </w:t>
      </w:r>
      <w:r>
        <w:t>a different view of people is needed</w:t>
      </w:r>
      <w:r w:rsidR="001F4FC7">
        <w:t>, a view that is conduc</w:t>
      </w:r>
      <w:r w:rsidR="006B2406">
        <w:t xml:space="preserve">ive to and </w:t>
      </w:r>
      <w:r w:rsidR="001F4FC7">
        <w:t>congruent</w:t>
      </w:r>
      <w:r w:rsidR="006B2406">
        <w:t xml:space="preserve"> with the notion of collective control</w:t>
      </w:r>
      <w:r>
        <w:t xml:space="preserve">.  I think such a view exists.  It is a view of people as “living control systems,” as organisms that act on their environment so as to achieve their purposes.  There is also a theory behind this view of people.  It is known as Perceptual Control Theory (PCT) and it was developed and articulated by the late William T. Powers, primarily in his 1973 book, </w:t>
      </w:r>
      <w:r w:rsidRPr="007C269F">
        <w:rPr>
          <w:i/>
        </w:rPr>
        <w:t>Behavior: The Control of Perception</w:t>
      </w:r>
      <w:r>
        <w:t>.  A second edition of Powers’ book was published in 2005.  The essence of the PCT view of human behavior is depicted in the diagram below:</w:t>
      </w:r>
    </w:p>
    <w:p w:rsidR="00697570" w:rsidRDefault="00F52F4D" w:rsidP="00F52F4D">
      <w:pPr>
        <w:jc w:val="center"/>
      </w:pPr>
      <w:r>
        <w:rPr>
          <w:noProof/>
        </w:rPr>
        <w:drawing>
          <wp:inline distT="0" distB="0" distL="0" distR="0">
            <wp:extent cx="3173535" cy="39767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75679" cy="3979463"/>
                    </a:xfrm>
                    <a:prstGeom prst="rect">
                      <a:avLst/>
                    </a:prstGeom>
                    <a:noFill/>
                    <a:ln>
                      <a:noFill/>
                    </a:ln>
                  </pic:spPr>
                </pic:pic>
              </a:graphicData>
            </a:graphic>
          </wp:inline>
        </w:drawing>
      </w:r>
    </w:p>
    <w:p w:rsidR="00697570" w:rsidRDefault="00697570" w:rsidP="00A91898">
      <w:r>
        <w:t xml:space="preserve">The </w:t>
      </w:r>
      <w:r w:rsidR="006B2406">
        <w:t>basics</w:t>
      </w:r>
      <w:r>
        <w:t xml:space="preserve"> of the PCT view of people </w:t>
      </w:r>
      <w:r w:rsidR="006B2406">
        <w:t>are</w:t>
      </w:r>
      <w:r>
        <w:t xml:space="preserve"> simple enough:</w:t>
      </w:r>
    </w:p>
    <w:p w:rsidR="00697570" w:rsidRDefault="00697570" w:rsidP="00F52F4D">
      <w:pPr>
        <w:pStyle w:val="ListParagraph"/>
        <w:numPr>
          <w:ilvl w:val="0"/>
          <w:numId w:val="1"/>
        </w:numPr>
      </w:pPr>
      <w:r>
        <w:t>We have goals, aims, objectives, purpose</w:t>
      </w:r>
      <w:r w:rsidR="007C269F">
        <w:t xml:space="preserve">s, which is to say there are various aspects of the world around us that we want to be a certain way.  </w:t>
      </w:r>
      <w:r>
        <w:t>There are things we want to achieve and things we want to preserve.  There are also things we want to avoid and some we want to eliminate.</w:t>
      </w:r>
    </w:p>
    <w:p w:rsidR="00F52F4D" w:rsidRDefault="00F52F4D" w:rsidP="00F52F4D">
      <w:pPr>
        <w:pStyle w:val="ListParagraph"/>
        <w:numPr>
          <w:ilvl w:val="0"/>
          <w:numId w:val="1"/>
        </w:numPr>
      </w:pPr>
      <w:r>
        <w:t xml:space="preserve">Those </w:t>
      </w:r>
      <w:r w:rsidR="007C269F">
        <w:t>aspects of the world around us that</w:t>
      </w:r>
      <w:r>
        <w:t xml:space="preserve"> we want </w:t>
      </w:r>
      <w:r w:rsidR="007C269F">
        <w:t xml:space="preserve">to be a certain way </w:t>
      </w:r>
      <w:r>
        <w:t>become the targets for our control efforts.</w:t>
      </w:r>
    </w:p>
    <w:p w:rsidR="00697570" w:rsidRDefault="00697570" w:rsidP="00F52F4D">
      <w:pPr>
        <w:pStyle w:val="ListParagraph"/>
        <w:numPr>
          <w:ilvl w:val="0"/>
          <w:numId w:val="1"/>
        </w:numPr>
      </w:pPr>
      <w:r>
        <w:lastRenderedPageBreak/>
        <w:t xml:space="preserve">Informed by our perceptions, we </w:t>
      </w:r>
      <w:r w:rsidR="007C269F">
        <w:t>compare the way we want things to be with the way we perceive them to be</w:t>
      </w:r>
      <w:r>
        <w:t xml:space="preserve"> and, if there are unacceptable discrepancies between the two, we act to close any gaps.</w:t>
      </w:r>
    </w:p>
    <w:p w:rsidR="00E73035" w:rsidRDefault="00E73035" w:rsidP="00F52F4D">
      <w:pPr>
        <w:pStyle w:val="ListParagraph"/>
        <w:numPr>
          <w:ilvl w:val="0"/>
          <w:numId w:val="1"/>
        </w:numPr>
      </w:pPr>
      <w:r>
        <w:t>There are also other actors and factors in the world about us and these can affect the very same things we are trying to control.  In the terminology of PCT, these other actors and factors are known as “disturbances,” a term that refers to their ability to disrupt or disturb our efforts to control the things we are want to control.</w:t>
      </w:r>
      <w:r w:rsidR="007C269F">
        <w:t xml:space="preserve"> For the most part, we s</w:t>
      </w:r>
      <w:r w:rsidR="001F4FC7">
        <w:t>ucceed in compensating for them;</w:t>
      </w:r>
      <w:r w:rsidR="007C269F">
        <w:t xml:space="preserve"> however, on occasion they can overwhelm our best efforts.</w:t>
      </w:r>
    </w:p>
    <w:p w:rsidR="00E73035" w:rsidRDefault="00E73035" w:rsidP="00A91898">
      <w:r>
        <w:t>In organizations, accomplishments typically involve the coordinated, cooperative, collaborative efforts of many people, individually and collectively.  Conventional management practices try to accomplish this using some variation of command-and-control, top-down management, an approach that hinges on communicating management’s requirements and imposing management’s will.  The problems encountered using this approach are too numerous to mention.</w:t>
      </w:r>
    </w:p>
    <w:p w:rsidR="00A32CC9" w:rsidRDefault="00E73035" w:rsidP="00A91898">
      <w:r>
        <w:t xml:space="preserve">Given a PCT view of people and their behavior, it becomes immediately obvious that the only viable approach to collective accomplishment is collective control and it is collective control that accounts for SEMCO’s success.  Establishing collective control – a corporate democracy – is exactly what Ricardo </w:t>
      </w:r>
      <w:proofErr w:type="spellStart"/>
      <w:r>
        <w:t>Semler</w:t>
      </w:r>
      <w:proofErr w:type="spellEnd"/>
      <w:r>
        <w:t xml:space="preserve"> did.  </w:t>
      </w:r>
      <w:proofErr w:type="spellStart"/>
      <w:r>
        <w:t>Semler</w:t>
      </w:r>
      <w:proofErr w:type="spellEnd"/>
      <w:r>
        <w:t xml:space="preserve"> figured out how to harness “living control systems” in a </w:t>
      </w:r>
      <w:r w:rsidR="006B2406">
        <w:t>coordinated, cooperative, collaborative manner</w:t>
      </w:r>
      <w:r w:rsidR="001F4FC7">
        <w:t>.  T</w:t>
      </w:r>
      <w:r w:rsidR="006B2406">
        <w:t>he results of doing so have been dramatic and, so far, no one has managed to repl</w:t>
      </w:r>
      <w:r w:rsidR="001F4FC7">
        <w:t>icate what he has done b</w:t>
      </w:r>
      <w:r w:rsidR="006B2406">
        <w:t>ecause o</w:t>
      </w:r>
      <w:r w:rsidR="007C269F">
        <w:t xml:space="preserve">f </w:t>
      </w:r>
      <w:r w:rsidR="00A32CC9">
        <w:t xml:space="preserve">what was mentioned earlier – a </w:t>
      </w:r>
      <w:r w:rsidR="007C269F">
        <w:t xml:space="preserve">fundamental clash </w:t>
      </w:r>
      <w:r w:rsidR="006B2406">
        <w:t xml:space="preserve">between </w:t>
      </w:r>
      <w:r w:rsidR="001F4FC7">
        <w:t xml:space="preserve">the </w:t>
      </w:r>
      <w:r w:rsidR="006B2406">
        <w:t>current</w:t>
      </w:r>
      <w:r w:rsidR="001F4FC7">
        <w:t>ly dominant</w:t>
      </w:r>
      <w:r w:rsidR="006B2406">
        <w:t xml:space="preserve"> views of people and what it takes to establish collective control.</w:t>
      </w:r>
      <w:r>
        <w:t xml:space="preserve"> </w:t>
      </w:r>
    </w:p>
    <w:p w:rsidR="00E73035" w:rsidRDefault="00A32CC9" w:rsidP="00A91898">
      <w:r>
        <w:t>In closing, i</w:t>
      </w:r>
      <w:bookmarkStart w:id="0" w:name="_GoBack"/>
      <w:bookmarkEnd w:id="0"/>
      <w:r w:rsidR="006B2406">
        <w:t>t is time to start viewing people as “living control systems” and to start working toward the widespread, collective control of work, organizations and their performance.</w:t>
      </w:r>
      <w:r w:rsidR="00E73035">
        <w:t xml:space="preserve"> </w:t>
      </w:r>
    </w:p>
    <w:p w:rsidR="00697570" w:rsidRDefault="00E73035" w:rsidP="00A91898">
      <w:r>
        <w:t xml:space="preserve">  </w:t>
      </w:r>
    </w:p>
    <w:p w:rsidR="00697570" w:rsidRDefault="00697570" w:rsidP="00A91898"/>
    <w:p w:rsidR="008F0828" w:rsidRDefault="008F0828"/>
    <w:sectPr w:rsidR="008F082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CAE" w:rsidRDefault="00903CAE" w:rsidP="008F0828">
      <w:pPr>
        <w:spacing w:after="0" w:line="240" w:lineRule="auto"/>
      </w:pPr>
      <w:r>
        <w:separator/>
      </w:r>
    </w:p>
  </w:endnote>
  <w:endnote w:type="continuationSeparator" w:id="0">
    <w:p w:rsidR="00903CAE" w:rsidRDefault="00903CAE" w:rsidP="008F0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A77" w:rsidRDefault="00991A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F4D" w:rsidRDefault="00F52F4D">
    <w:pPr>
      <w:pStyle w:val="Footer"/>
    </w:pPr>
    <w:r>
      <w:rPr>
        <w:rFonts w:asciiTheme="majorHAnsi" w:eastAsiaTheme="majorEastAsia" w:hAnsiTheme="majorHAnsi" w:cstheme="majorBidi"/>
      </w:rPr>
      <w:t>© Fred Nickols 2016</w:t>
    </w:r>
    <w:r w:rsidR="00991A77">
      <w:rPr>
        <w:rFonts w:asciiTheme="majorHAnsi" w:eastAsiaTheme="majorEastAsia" w:hAnsiTheme="majorHAnsi" w:cstheme="majorBidi"/>
      </w:rPr>
      <w:t xml:space="preserve"> – DRAFT – Not for further distribution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A32CC9" w:rsidRPr="00A32CC9">
      <w:rPr>
        <w:rFonts w:asciiTheme="majorHAnsi" w:eastAsiaTheme="majorEastAsia" w:hAnsiTheme="majorHAnsi" w:cstheme="majorBidi"/>
        <w:noProof/>
      </w:rPr>
      <w:t>1</w:t>
    </w:r>
    <w:r>
      <w:rPr>
        <w:rFonts w:asciiTheme="majorHAnsi" w:eastAsiaTheme="majorEastAsia" w:hAnsiTheme="majorHAnsi" w:cstheme="majorBidi"/>
        <w:noProof/>
      </w:rPr>
      <w:fldChar w:fldCharType="end"/>
    </w:r>
    <w:r>
      <w:rPr>
        <w:noProof/>
      </w:rPr>
      <mc:AlternateContent>
        <mc:Choice Requires="wpg">
          <w:drawing>
            <wp:anchor distT="0" distB="0" distL="114300" distR="114300" simplePos="0" relativeHeight="251659264" behindDoc="0" locked="0" layoutInCell="0" allowOverlap="1" wp14:anchorId="2FE5CD95" wp14:editId="1E0CA420">
              <wp:simplePos x="0" y="0"/>
              <wp:positionH relativeFrom="page">
                <wp:align>center</wp:align>
              </wp:positionH>
              <wp:positionV relativeFrom="page">
                <wp:align>bottom</wp:align>
              </wp:positionV>
              <wp:extent cx="7756989" cy="822960"/>
              <wp:effectExtent l="0" t="0" r="19050" b="635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Vaf0k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66010EAE" wp14:editId="519D05BF">
              <wp:simplePos x="0" y="0"/>
              <wp:positionH relativeFrom="leftMargin">
                <wp:align>center</wp:align>
              </wp:positionH>
              <wp:positionV relativeFrom="page">
                <wp:align>bottom</wp:align>
              </wp:positionV>
              <wp:extent cx="90805" cy="822960"/>
              <wp:effectExtent l="0" t="0" r="4445" b="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4bacc6 [3208]" strokecolor="#4f81bd [3204]">
              <w10:wrap anchorx="margin" anchory="page"/>
            </v:rect>
          </w:pict>
        </mc:Fallback>
      </mc:AlternateContent>
    </w:r>
    <w:r>
      <w:rPr>
        <w:noProof/>
      </w:rPr>
      <mc:AlternateContent>
        <mc:Choice Requires="wps">
          <w:drawing>
            <wp:anchor distT="0" distB="0" distL="114300" distR="114300" simplePos="0" relativeHeight="251660288" behindDoc="0" locked="0" layoutInCell="1" allowOverlap="1" wp14:anchorId="0FF256BE" wp14:editId="5EF66F25">
              <wp:simplePos x="0" y="0"/>
              <wp:positionH relativeFrom="rightMargin">
                <wp:align>center</wp:align>
              </wp:positionH>
              <wp:positionV relativeFrom="page">
                <wp:align>bottom</wp:align>
              </wp:positionV>
              <wp:extent cx="91440" cy="822960"/>
              <wp:effectExtent l="0" t="0" r="3810" b="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4bacc6 [3208]" strokecolor="#4f81bd [3204]">
              <w10:wrap anchorx="margin"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A77" w:rsidRDefault="00991A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CAE" w:rsidRDefault="00903CAE" w:rsidP="008F0828">
      <w:pPr>
        <w:spacing w:after="0" w:line="240" w:lineRule="auto"/>
      </w:pPr>
      <w:r>
        <w:separator/>
      </w:r>
    </w:p>
  </w:footnote>
  <w:footnote w:type="continuationSeparator" w:id="0">
    <w:p w:rsidR="00903CAE" w:rsidRDefault="00903CAE" w:rsidP="008F0828">
      <w:pPr>
        <w:spacing w:after="0" w:line="240" w:lineRule="auto"/>
      </w:pPr>
      <w:r>
        <w:continuationSeparator/>
      </w:r>
    </w:p>
  </w:footnote>
  <w:footnote w:id="1">
    <w:p w:rsidR="00567143" w:rsidRDefault="00567143">
      <w:pPr>
        <w:pStyle w:val="FootnoteText"/>
      </w:pPr>
      <w:r>
        <w:rPr>
          <w:rStyle w:val="FootnoteReference"/>
        </w:rPr>
        <w:footnoteRef/>
      </w:r>
      <w:r>
        <w:t xml:space="preserve"> See “Ricardo </w:t>
      </w:r>
      <w:proofErr w:type="spellStart"/>
      <w:r>
        <w:t>Semler</w:t>
      </w:r>
      <w:proofErr w:type="spellEnd"/>
      <w:r>
        <w:t xml:space="preserve"> won’t Take Control” in </w:t>
      </w:r>
      <w:r w:rsidRPr="00567143">
        <w:rPr>
          <w:i/>
        </w:rPr>
        <w:t>Strategy+Business</w:t>
      </w:r>
      <w:r>
        <w:t xml:space="preserve">, </w:t>
      </w:r>
      <w:proofErr w:type="gramStart"/>
      <w:r>
        <w:t>Winter</w:t>
      </w:r>
      <w:proofErr w:type="gramEnd"/>
      <w:r>
        <w:t xml:space="preserve"> 2005, Issue 41, Booz &amp; Company: New York. Available on the web at </w:t>
      </w:r>
      <w:hyperlink r:id="rId1" w:history="1">
        <w:r w:rsidRPr="00214987">
          <w:rPr>
            <w:rStyle w:val="Hyperlink"/>
          </w:rPr>
          <w:t>http://www.strategy-business.com/article/05408?pg=0</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A77" w:rsidRDefault="00991A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828" w:rsidRDefault="00F52F4D" w:rsidP="008F0828">
    <w:pPr>
      <w:pStyle w:val="Title"/>
    </w:pPr>
    <w:r>
      <w:t xml:space="preserve">Knowledge Worker: </w:t>
    </w:r>
    <w:r w:rsidR="006B2406">
      <w:t>Collective Control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A77" w:rsidRDefault="00991A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A32442"/>
    <w:multiLevelType w:val="hybridMultilevel"/>
    <w:tmpl w:val="5DD4F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828"/>
    <w:rsid w:val="000D798F"/>
    <w:rsid w:val="00127C7B"/>
    <w:rsid w:val="001F4FC7"/>
    <w:rsid w:val="0037783C"/>
    <w:rsid w:val="00414406"/>
    <w:rsid w:val="00567143"/>
    <w:rsid w:val="00654FC9"/>
    <w:rsid w:val="00697570"/>
    <w:rsid w:val="006B2406"/>
    <w:rsid w:val="007943C5"/>
    <w:rsid w:val="007C269F"/>
    <w:rsid w:val="008F0828"/>
    <w:rsid w:val="00903CAE"/>
    <w:rsid w:val="00991A77"/>
    <w:rsid w:val="00A32CC9"/>
    <w:rsid w:val="00A91898"/>
    <w:rsid w:val="00CE6290"/>
    <w:rsid w:val="00E73035"/>
    <w:rsid w:val="00F52F4D"/>
    <w:rsid w:val="00F60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828"/>
  </w:style>
  <w:style w:type="paragraph" w:styleId="Footer">
    <w:name w:val="footer"/>
    <w:basedOn w:val="Normal"/>
    <w:link w:val="FooterChar"/>
    <w:uiPriority w:val="99"/>
    <w:unhideWhenUsed/>
    <w:rsid w:val="008F08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828"/>
  </w:style>
  <w:style w:type="paragraph" w:styleId="Title">
    <w:name w:val="Title"/>
    <w:basedOn w:val="Normal"/>
    <w:next w:val="Normal"/>
    <w:link w:val="TitleChar"/>
    <w:uiPriority w:val="10"/>
    <w:qFormat/>
    <w:rsid w:val="008F08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0828"/>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5671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7143"/>
    <w:rPr>
      <w:sz w:val="20"/>
      <w:szCs w:val="20"/>
    </w:rPr>
  </w:style>
  <w:style w:type="character" w:styleId="FootnoteReference">
    <w:name w:val="footnote reference"/>
    <w:basedOn w:val="DefaultParagraphFont"/>
    <w:uiPriority w:val="99"/>
    <w:semiHidden/>
    <w:unhideWhenUsed/>
    <w:rsid w:val="00567143"/>
    <w:rPr>
      <w:vertAlign w:val="superscript"/>
    </w:rPr>
  </w:style>
  <w:style w:type="character" w:styleId="Hyperlink">
    <w:name w:val="Hyperlink"/>
    <w:basedOn w:val="DefaultParagraphFont"/>
    <w:uiPriority w:val="99"/>
    <w:unhideWhenUsed/>
    <w:rsid w:val="00567143"/>
    <w:rPr>
      <w:color w:val="0000FF" w:themeColor="hyperlink"/>
      <w:u w:val="single"/>
    </w:rPr>
  </w:style>
  <w:style w:type="paragraph" w:styleId="BalloonText">
    <w:name w:val="Balloon Text"/>
    <w:basedOn w:val="Normal"/>
    <w:link w:val="BalloonTextChar"/>
    <w:uiPriority w:val="99"/>
    <w:semiHidden/>
    <w:unhideWhenUsed/>
    <w:rsid w:val="00F52F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F4D"/>
    <w:rPr>
      <w:rFonts w:ascii="Tahoma" w:hAnsi="Tahoma" w:cs="Tahoma"/>
      <w:sz w:val="16"/>
      <w:szCs w:val="16"/>
    </w:rPr>
  </w:style>
  <w:style w:type="paragraph" w:styleId="ListParagraph">
    <w:name w:val="List Paragraph"/>
    <w:basedOn w:val="Normal"/>
    <w:uiPriority w:val="34"/>
    <w:qFormat/>
    <w:rsid w:val="00F52F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828"/>
  </w:style>
  <w:style w:type="paragraph" w:styleId="Footer">
    <w:name w:val="footer"/>
    <w:basedOn w:val="Normal"/>
    <w:link w:val="FooterChar"/>
    <w:uiPriority w:val="99"/>
    <w:unhideWhenUsed/>
    <w:rsid w:val="008F08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828"/>
  </w:style>
  <w:style w:type="paragraph" w:styleId="Title">
    <w:name w:val="Title"/>
    <w:basedOn w:val="Normal"/>
    <w:next w:val="Normal"/>
    <w:link w:val="TitleChar"/>
    <w:uiPriority w:val="10"/>
    <w:qFormat/>
    <w:rsid w:val="008F08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0828"/>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5671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7143"/>
    <w:rPr>
      <w:sz w:val="20"/>
      <w:szCs w:val="20"/>
    </w:rPr>
  </w:style>
  <w:style w:type="character" w:styleId="FootnoteReference">
    <w:name w:val="footnote reference"/>
    <w:basedOn w:val="DefaultParagraphFont"/>
    <w:uiPriority w:val="99"/>
    <w:semiHidden/>
    <w:unhideWhenUsed/>
    <w:rsid w:val="00567143"/>
    <w:rPr>
      <w:vertAlign w:val="superscript"/>
    </w:rPr>
  </w:style>
  <w:style w:type="character" w:styleId="Hyperlink">
    <w:name w:val="Hyperlink"/>
    <w:basedOn w:val="DefaultParagraphFont"/>
    <w:uiPriority w:val="99"/>
    <w:unhideWhenUsed/>
    <w:rsid w:val="00567143"/>
    <w:rPr>
      <w:color w:val="0000FF" w:themeColor="hyperlink"/>
      <w:u w:val="single"/>
    </w:rPr>
  </w:style>
  <w:style w:type="paragraph" w:styleId="BalloonText">
    <w:name w:val="Balloon Text"/>
    <w:basedOn w:val="Normal"/>
    <w:link w:val="BalloonTextChar"/>
    <w:uiPriority w:val="99"/>
    <w:semiHidden/>
    <w:unhideWhenUsed/>
    <w:rsid w:val="00F52F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F4D"/>
    <w:rPr>
      <w:rFonts w:ascii="Tahoma" w:hAnsi="Tahoma" w:cs="Tahoma"/>
      <w:sz w:val="16"/>
      <w:szCs w:val="16"/>
    </w:rPr>
  </w:style>
  <w:style w:type="paragraph" w:styleId="ListParagraph">
    <w:name w:val="List Paragraph"/>
    <w:basedOn w:val="Normal"/>
    <w:uiPriority w:val="34"/>
    <w:qFormat/>
    <w:rsid w:val="00F52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strategy-business.com/article/05408?pg=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BF4CB-CE73-41AD-84FD-3E08F0B1A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Nickols</dc:creator>
  <cp:lastModifiedBy>Fred Nickols</cp:lastModifiedBy>
  <cp:revision>7</cp:revision>
  <dcterms:created xsi:type="dcterms:W3CDTF">2016-10-06T12:16:00Z</dcterms:created>
  <dcterms:modified xsi:type="dcterms:W3CDTF">2016-10-06T20:34:00Z</dcterms:modified>
</cp:coreProperties>
</file>